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0E7F5C" w:rsidR="007336E9" w:rsidP="00D07B38" w:rsidRDefault="007336E9" w14:paraId="1BCF7423" wp14:textId="77777777">
      <w:pPr>
        <w:jc w:val="center"/>
        <w:rPr>
          <w:rFonts w:ascii="Times New Roman" w:hAnsi="Times New Roman" w:cs="Times New Roman"/>
          <w:b/>
        </w:rPr>
      </w:pPr>
      <w:bookmarkStart w:name="_GoBack" w:id="0"/>
      <w:bookmarkEnd w:id="0"/>
      <w:r w:rsidRPr="000E7F5C">
        <w:rPr>
          <w:rFonts w:ascii="Times New Roman" w:hAnsi="Times New Roman" w:cs="Times New Roman"/>
          <w:b/>
        </w:rPr>
        <w:t>Minutes</w:t>
      </w:r>
      <w:r w:rsidRPr="000E7F5C">
        <w:rPr>
          <w:rFonts w:ascii="Times New Roman" w:hAnsi="Times New Roman" w:cs="Times New Roman"/>
          <w:b/>
        </w:rPr>
        <w:br/>
      </w:r>
      <w:r w:rsidRPr="000E7F5C">
        <w:rPr>
          <w:rFonts w:ascii="Times New Roman" w:hAnsi="Times New Roman" w:cs="Times New Roman"/>
          <w:b/>
        </w:rPr>
        <w:t>Ashtabula County Senior Services Levy Advisory Board</w:t>
      </w:r>
      <w:r w:rsidRPr="000E7F5C">
        <w:rPr>
          <w:rFonts w:ascii="Times New Roman" w:hAnsi="Times New Roman" w:cs="Times New Roman"/>
          <w:b/>
        </w:rPr>
        <w:br/>
      </w:r>
      <w:r w:rsidR="001639C7">
        <w:rPr>
          <w:rFonts w:ascii="Times New Roman" w:hAnsi="Times New Roman" w:cs="Times New Roman"/>
          <w:b/>
        </w:rPr>
        <w:t>January 18, 2017</w:t>
      </w:r>
    </w:p>
    <w:p xmlns:wp14="http://schemas.microsoft.com/office/word/2010/wordml" w:rsidR="007336E9" w:rsidP="007336E9" w:rsidRDefault="007336E9" w14:paraId="672A6659" wp14:textId="77777777">
      <w:pPr>
        <w:tabs>
          <w:tab w:val="left" w:pos="970"/>
        </w:tabs>
        <w:spacing w:line="240" w:lineRule="auto"/>
        <w:rPr>
          <w:rFonts w:ascii="Times New Roman" w:hAnsi="Times New Roman" w:cs="Times New Roman"/>
          <w:b/>
          <w:u w:val="single"/>
        </w:rPr>
      </w:pPr>
    </w:p>
    <w:tbl>
      <w:tblPr>
        <w:tblStyle w:val="GridTable1Ligh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4"/>
        <w:gridCol w:w="2335"/>
        <w:gridCol w:w="2332"/>
        <w:gridCol w:w="2339"/>
      </w:tblGrid>
      <w:tr xmlns:wp14="http://schemas.microsoft.com/office/word/2010/wordml" w:rsidR="007336E9" w:rsidTr="1410EF3F" w14:paraId="122D14F9"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color="auto" w:sz="0" w:space="0"/>
            </w:tcBorders>
            <w:tcMar/>
          </w:tcPr>
          <w:p w:rsidR="007336E9" w:rsidP="00ED46DC" w:rsidRDefault="007336E9" w14:paraId="3555D47A" wp14:textId="77777777">
            <w:pPr>
              <w:rPr>
                <w:rFonts w:ascii="Times New Roman" w:hAnsi="Times New Roman" w:cs="Times New Roman"/>
                <w:b w:val="0"/>
              </w:rPr>
            </w:pPr>
            <w:r w:rsidRPr="001A4C1A">
              <w:rPr>
                <w:rFonts w:ascii="Times New Roman" w:hAnsi="Times New Roman" w:cs="Times New Roman"/>
                <w:u w:val="single"/>
              </w:rPr>
              <w:t>Present</w:t>
            </w:r>
          </w:p>
        </w:tc>
        <w:tc>
          <w:tcPr>
            <w:cnfStyle w:val="000000000000" w:firstRow="0" w:lastRow="0" w:firstColumn="0" w:lastColumn="0" w:oddVBand="0" w:evenVBand="0" w:oddHBand="0" w:evenHBand="0" w:firstRowFirstColumn="0" w:firstRowLastColumn="0" w:lastRowFirstColumn="0" w:lastRowLastColumn="0"/>
            <w:tcW w:w="2335" w:type="dxa"/>
            <w:tcBorders>
              <w:bottom w:val="none" w:color="auto" w:sz="0" w:space="0"/>
            </w:tcBorders>
            <w:tcMar/>
          </w:tcPr>
          <w:p w:rsidR="007336E9" w:rsidP="00ED46DC" w:rsidRDefault="007336E9" w14:paraId="5EA7D55E" wp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cnfStyle w:val="000000000000" w:firstRow="0" w:lastRow="0" w:firstColumn="0" w:lastColumn="0" w:oddVBand="0" w:evenVBand="0" w:oddHBand="0" w:evenHBand="0" w:firstRowFirstColumn="0" w:firstRowLastColumn="0" w:lastRowFirstColumn="0" w:lastRowLastColumn="0"/>
            <w:tcW w:w="2332" w:type="dxa"/>
            <w:tcBorders>
              <w:bottom w:val="none" w:color="auto" w:sz="0" w:space="0"/>
            </w:tcBorders>
            <w:tcMar/>
          </w:tcPr>
          <w:p w:rsidR="007336E9" w:rsidP="00ED46DC" w:rsidRDefault="007336E9" w14:paraId="10C6A01E" wp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cnfStyle w:val="000000000000" w:firstRow="0" w:lastRow="0" w:firstColumn="0" w:lastColumn="0" w:oddVBand="0" w:evenVBand="0" w:oddHBand="0" w:evenHBand="0" w:firstRowFirstColumn="0" w:firstRowLastColumn="0" w:lastRowFirstColumn="0" w:lastRowLastColumn="0"/>
            <w:tcW w:w="2339" w:type="dxa"/>
            <w:tcBorders>
              <w:bottom w:val="none" w:color="auto" w:sz="0" w:space="0"/>
            </w:tcBorders>
            <w:tcMar/>
          </w:tcPr>
          <w:p w:rsidR="007336E9" w:rsidP="00ED46DC" w:rsidRDefault="007336E9" w14:paraId="2E0A02BB" wp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xmlns:wp14="http://schemas.microsoft.com/office/word/2010/wordml" w:rsidRPr="000F477F" w:rsidR="007336E9" w:rsidTr="1410EF3F" w14:paraId="7327A9AE"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7336E9" w:rsidP="00ED46DC" w:rsidRDefault="007336E9" w14:paraId="45ED17D8" wp14:textId="77777777">
            <w:pPr>
              <w:rPr>
                <w:rFonts w:ascii="Times New Roman" w:hAnsi="Times New Roman" w:cs="Times New Roman"/>
                <w:b w:val="0"/>
              </w:rPr>
            </w:pPr>
            <w:r w:rsidRPr="001639C7">
              <w:rPr>
                <w:rFonts w:ascii="Times New Roman" w:hAnsi="Times New Roman" w:cs="Times New Roman"/>
                <w:b w:val="0"/>
              </w:rPr>
              <w:t>Patrick Arcaro</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7336E9" w:rsidP="00ED46DC" w:rsidRDefault="001639C7" w14:paraId="5A897BEF"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Jerome Brockway</w:t>
            </w: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7336E9" w:rsidP="00ED46DC" w:rsidRDefault="007336E9" w14:paraId="73A3A680"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9C7">
              <w:rPr>
                <w:rFonts w:ascii="Times New Roman" w:hAnsi="Times New Roman" w:cs="Times New Roman"/>
              </w:rPr>
              <w:t>Tayana Pannell</w:t>
            </w: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7336E9" w:rsidP="00ED46DC" w:rsidRDefault="00DC6C59" w14:paraId="3345E3AE"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JP Ducro</w:t>
            </w:r>
          </w:p>
        </w:tc>
      </w:tr>
      <w:tr xmlns:wp14="http://schemas.microsoft.com/office/word/2010/wordml" w:rsidRPr="000F477F" w:rsidR="00DC6C59" w:rsidTr="1410EF3F" w14:paraId="3C5765B1"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63DAA8B5" wp14:textId="77777777">
            <w:pPr>
              <w:rPr>
                <w:rFonts w:ascii="Times New Roman" w:hAnsi="Times New Roman" w:cs="Times New Roman"/>
                <w:b w:val="0"/>
              </w:rPr>
            </w:pPr>
            <w:r>
              <w:rPr>
                <w:rFonts w:ascii="Times New Roman" w:hAnsi="Times New Roman" w:cs="Times New Roman"/>
                <w:b w:val="0"/>
              </w:rPr>
              <w:t>Neroy Carter</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1F8205AC"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 Jones</w:t>
            </w: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401658DD"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39C7">
              <w:rPr>
                <w:rFonts w:ascii="Times New Roman" w:hAnsi="Times New Roman" w:cs="Times New Roman"/>
              </w:rPr>
              <w:t>Ronald Smith</w:t>
            </w: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0A37501D"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xmlns:wp14="http://schemas.microsoft.com/office/word/2010/wordml" w:rsidRPr="000F477F" w:rsidR="00DC6C59" w:rsidTr="1410EF3F" w14:paraId="451BE45A"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77605817" wp14:textId="77777777">
            <w:pPr>
              <w:rPr>
                <w:rFonts w:ascii="Times New Roman" w:hAnsi="Times New Roman" w:cs="Times New Roman"/>
                <w:b w:val="0"/>
              </w:rPr>
            </w:pPr>
            <w:r>
              <w:rPr>
                <w:rFonts w:ascii="Times New Roman" w:hAnsi="Times New Roman" w:cs="Times New Roman"/>
                <w:b w:val="0"/>
              </w:rPr>
              <w:t>Paul Fuller</w:t>
            </w:r>
            <w:r w:rsidR="00D634B3">
              <w:rPr>
                <w:rFonts w:ascii="Times New Roman" w:hAnsi="Times New Roman" w:cs="Times New Roman"/>
                <w:b w:val="0"/>
              </w:rPr>
              <w:t xml:space="preserve">                                             </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5DAB6C7B"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1410EF3F" w:rsidRDefault="00D634B3" w14:paraId="593FD12B"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1410EF3F" w:rsidR="00D634B3">
              <w:rPr>
                <w:rFonts w:ascii="Times New Roman" w:hAnsi="Times New Roman" w:cs="Times New Roman"/>
              </w:rPr>
              <w:t xml:space="preserve">Rebecca </w:t>
            </w:r>
            <w:proofErr w:type="spellStart"/>
            <w:r w:rsidRPr="1410EF3F" w:rsidR="00D634B3">
              <w:rPr>
                <w:rFonts w:ascii="Times New Roman" w:hAnsi="Times New Roman" w:cs="Times New Roman"/>
              </w:rPr>
              <w:t>Eloph</w:t>
            </w:r>
            <w:proofErr w:type="spellEnd"/>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02EB378F"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xmlns:wp14="http://schemas.microsoft.com/office/word/2010/wordml" w:rsidRPr="000F477F" w:rsidR="00DC6C59" w:rsidTr="1410EF3F" w14:paraId="16ED5CC4"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11EC516A" wp14:textId="77777777">
            <w:pPr>
              <w:rPr>
                <w:rFonts w:ascii="Times New Roman" w:hAnsi="Times New Roman" w:cs="Times New Roman"/>
                <w:b w:val="0"/>
              </w:rPr>
            </w:pPr>
            <w:r w:rsidRPr="001639C7">
              <w:rPr>
                <w:rFonts w:ascii="Times New Roman" w:hAnsi="Times New Roman" w:cs="Times New Roman"/>
                <w:b w:val="0"/>
              </w:rPr>
              <w:t>Susan Hill</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6A05A809"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5A39BBE3"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41C8F396"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xmlns:wp14="http://schemas.microsoft.com/office/word/2010/wordml" w:rsidRPr="000F477F" w:rsidR="00DC6C59" w:rsidTr="1410EF3F" w14:paraId="1902C8DE"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4909081C" wp14:textId="77777777">
            <w:pPr>
              <w:rPr>
                <w:rFonts w:ascii="Times New Roman" w:hAnsi="Times New Roman" w:cs="Times New Roman"/>
                <w:b w:val="0"/>
              </w:rPr>
            </w:pPr>
            <w:r>
              <w:rPr>
                <w:rFonts w:ascii="Times New Roman" w:hAnsi="Times New Roman" w:cs="Times New Roman"/>
                <w:b w:val="0"/>
              </w:rPr>
              <w:t>Sandy John</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72A3D3EC"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0D0B940D"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0E27B00A"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xmlns:wp14="http://schemas.microsoft.com/office/word/2010/wordml" w:rsidRPr="000F477F" w:rsidR="00DC6C59" w:rsidTr="1410EF3F" w14:paraId="1AC424E8"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5F29F770" wp14:textId="77777777">
            <w:pPr>
              <w:rPr>
                <w:rFonts w:ascii="Times New Roman" w:hAnsi="Times New Roman" w:cs="Times New Roman"/>
                <w:b w:val="0"/>
              </w:rPr>
            </w:pPr>
            <w:r>
              <w:rPr>
                <w:rFonts w:ascii="Times New Roman" w:hAnsi="Times New Roman" w:cs="Times New Roman"/>
                <w:b w:val="0"/>
              </w:rPr>
              <w:t>Mary Pepperney</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60061E4C"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44EAFD9C"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4B94D5A5"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xmlns:wp14="http://schemas.microsoft.com/office/word/2010/wordml" w:rsidRPr="000F477F" w:rsidR="00DC6C59" w:rsidTr="1410EF3F" w14:paraId="1ED3D8A5"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0AB940E0" wp14:textId="77777777">
            <w:pPr>
              <w:rPr>
                <w:rFonts w:ascii="Times New Roman" w:hAnsi="Times New Roman" w:cs="Times New Roman"/>
                <w:b w:val="0"/>
              </w:rPr>
            </w:pPr>
            <w:r>
              <w:rPr>
                <w:rFonts w:ascii="Times New Roman" w:hAnsi="Times New Roman" w:cs="Times New Roman"/>
                <w:b w:val="0"/>
              </w:rPr>
              <w:t>Michelle Thomas</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3DEEC669"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3656B9AB"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45FB0818"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tc>
      </w:tr>
      <w:tr xmlns:wp14="http://schemas.microsoft.com/office/word/2010/wordml" w:rsidRPr="000F477F" w:rsidR="00DC6C59" w:rsidTr="1410EF3F" w14:paraId="471E1768"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66C18998" wp14:textId="77777777">
            <w:pPr>
              <w:rPr>
                <w:rFonts w:ascii="Times New Roman" w:hAnsi="Times New Roman" w:cs="Times New Roman"/>
                <w:b w:val="0"/>
              </w:rPr>
            </w:pPr>
            <w:r>
              <w:rPr>
                <w:rFonts w:ascii="Times New Roman" w:hAnsi="Times New Roman" w:cs="Times New Roman"/>
                <w:b w:val="0"/>
              </w:rPr>
              <w:t>Virginia Walker</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049F31CB"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53128261"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62486C05"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xmlns:wp14="http://schemas.microsoft.com/office/word/2010/wordml" w:rsidRPr="000F477F" w:rsidR="00DC6C59" w:rsidTr="1410EF3F" w14:paraId="76B9F304"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575985F1" wp14:textId="77777777">
            <w:pPr>
              <w:rPr>
                <w:rFonts w:ascii="Times New Roman" w:hAnsi="Times New Roman" w:cs="Times New Roman"/>
                <w:b w:val="0"/>
              </w:rPr>
            </w:pPr>
            <w:r>
              <w:rPr>
                <w:rFonts w:ascii="Times New Roman" w:hAnsi="Times New Roman" w:cs="Times New Roman"/>
                <w:b w:val="0"/>
              </w:rPr>
              <w:t>Jane Wallace</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4101652C"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4B99056E"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1299C43A"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xmlns:wp14="http://schemas.microsoft.com/office/word/2010/wordml" w:rsidRPr="000F477F" w:rsidR="00DC6C59" w:rsidTr="1410EF3F" w14:paraId="5A04D187" wp14:textId="77777777">
        <w:tc>
          <w:tcPr>
            <w:cnfStyle w:val="001000000000" w:firstRow="0" w:lastRow="0" w:firstColumn="1" w:lastColumn="0" w:oddVBand="0" w:evenVBand="0" w:oddHBand="0" w:evenHBand="0" w:firstRowFirstColumn="0" w:firstRowLastColumn="0" w:lastRowFirstColumn="0" w:lastRowLastColumn="0"/>
            <w:tcW w:w="2344" w:type="dxa"/>
            <w:tcMar/>
          </w:tcPr>
          <w:p w:rsidRPr="001639C7" w:rsidR="00DC6C59" w:rsidP="00DC6C59" w:rsidRDefault="00DC6C59" w14:paraId="7E3C8A78" wp14:textId="77777777">
            <w:pPr>
              <w:rPr>
                <w:rFonts w:ascii="Times New Roman" w:hAnsi="Times New Roman" w:cs="Times New Roman"/>
                <w:b w:val="0"/>
              </w:rPr>
            </w:pPr>
            <w:r w:rsidRPr="001639C7">
              <w:rPr>
                <w:rFonts w:ascii="Times New Roman" w:hAnsi="Times New Roman" w:cs="Times New Roman"/>
                <w:b w:val="0"/>
              </w:rPr>
              <w:t>Pam Zack</w:t>
            </w:r>
          </w:p>
        </w:tc>
        <w:tc>
          <w:tcPr>
            <w:cnfStyle w:val="000000000000" w:firstRow="0" w:lastRow="0" w:firstColumn="0" w:lastColumn="0" w:oddVBand="0" w:evenVBand="0" w:oddHBand="0" w:evenHBand="0" w:firstRowFirstColumn="0" w:firstRowLastColumn="0" w:lastRowFirstColumn="0" w:lastRowLastColumn="0"/>
            <w:tcW w:w="2335" w:type="dxa"/>
            <w:tcMar/>
          </w:tcPr>
          <w:p w:rsidRPr="001639C7" w:rsidR="00DC6C59" w:rsidP="00DC6C59" w:rsidRDefault="00DC6C59" w14:paraId="4DDBEF00"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2" w:type="dxa"/>
            <w:tcMar/>
          </w:tcPr>
          <w:p w:rsidRPr="001639C7" w:rsidR="00DC6C59" w:rsidP="00DC6C59" w:rsidRDefault="00DC6C59" w14:paraId="3461D779"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c>
          <w:tcPr>
            <w:cnfStyle w:val="000000000000" w:firstRow="0" w:lastRow="0" w:firstColumn="0" w:lastColumn="0" w:oddVBand="0" w:evenVBand="0" w:oddHBand="0" w:evenHBand="0" w:firstRowFirstColumn="0" w:firstRowLastColumn="0" w:lastRowFirstColumn="0" w:lastRowLastColumn="0"/>
            <w:tcW w:w="2339" w:type="dxa"/>
            <w:tcMar/>
          </w:tcPr>
          <w:p w:rsidRPr="001639C7" w:rsidR="00DC6C59" w:rsidP="00DC6C59" w:rsidRDefault="00DC6C59" w14:paraId="3CF2D8B6" wp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tc>
      </w:tr>
    </w:tbl>
    <w:p xmlns:wp14="http://schemas.microsoft.com/office/word/2010/wordml" w:rsidR="0085165C" w:rsidP="007336E9" w:rsidRDefault="0085165C" w14:paraId="0FB78278" wp14:textId="77777777">
      <w:pPr>
        <w:spacing w:after="120"/>
        <w:rPr>
          <w:rFonts w:ascii="Times New Roman" w:hAnsi="Times New Roman" w:cs="Times New Roman"/>
        </w:rPr>
      </w:pPr>
    </w:p>
    <w:p xmlns:wp14="http://schemas.microsoft.com/office/word/2010/wordml" w:rsidRPr="00516876" w:rsidR="007336E9" w:rsidP="00D07B38" w:rsidRDefault="007336E9" w14:paraId="486DF3E5" wp14:textId="77777777">
      <w:pPr>
        <w:spacing w:after="120" w:line="360" w:lineRule="auto"/>
        <w:rPr>
          <w:rFonts w:ascii="Times New Roman" w:hAnsi="Times New Roman" w:cs="Times New Roman"/>
        </w:rPr>
      </w:pPr>
      <w:r w:rsidRPr="000E7F5C">
        <w:rPr>
          <w:rFonts w:ascii="Times New Roman" w:hAnsi="Times New Roman" w:cs="Times New Roman"/>
          <w:b/>
          <w:u w:val="single"/>
        </w:rPr>
        <w:t>Call to Order</w:t>
      </w:r>
      <w:r w:rsidRPr="000E7F5C">
        <w:rPr>
          <w:rFonts w:ascii="Times New Roman" w:hAnsi="Times New Roman" w:cs="Times New Roman"/>
          <w:b/>
          <w:u w:val="single"/>
        </w:rPr>
        <w:br/>
      </w:r>
      <w:r w:rsidRPr="00516876">
        <w:rPr>
          <w:rFonts w:ascii="Times New Roman" w:hAnsi="Times New Roman" w:cs="Times New Roman"/>
        </w:rPr>
        <w:t>Michelle Thomas called the meeting to order.</w:t>
      </w:r>
    </w:p>
    <w:p xmlns:wp14="http://schemas.microsoft.com/office/word/2010/wordml" w:rsidRPr="00516876" w:rsidR="00E66577" w:rsidP="00E66577" w:rsidRDefault="007336E9" w14:paraId="6D32C5DC" wp14:textId="77777777">
      <w:pPr>
        <w:tabs>
          <w:tab w:val="left" w:pos="970"/>
        </w:tabs>
        <w:spacing w:line="360" w:lineRule="auto"/>
        <w:rPr>
          <w:rFonts w:ascii="Times New Roman" w:hAnsi="Times New Roman" w:cs="Times New Roman"/>
          <w:u w:val="single"/>
        </w:rPr>
      </w:pPr>
      <w:r w:rsidRPr="00516876">
        <w:rPr>
          <w:rFonts w:ascii="Times New Roman" w:hAnsi="Times New Roman" w:cs="Times New Roman"/>
          <w:b/>
          <w:u w:val="single"/>
        </w:rPr>
        <w:t>Approval of minutes</w:t>
      </w:r>
      <w:r w:rsidRPr="00516876">
        <w:rPr>
          <w:rFonts w:ascii="Times New Roman" w:hAnsi="Times New Roman" w:cs="Times New Roman"/>
        </w:rPr>
        <w:br/>
      </w:r>
      <w:r w:rsidRPr="00516876">
        <w:rPr>
          <w:rFonts w:ascii="Times New Roman" w:hAnsi="Times New Roman" w:cs="Times New Roman"/>
        </w:rPr>
        <w:t xml:space="preserve">Michelle asked the Board to review </w:t>
      </w:r>
      <w:r w:rsidRPr="00516876" w:rsidR="00985E5E">
        <w:rPr>
          <w:rFonts w:ascii="Times New Roman" w:hAnsi="Times New Roman" w:cs="Times New Roman"/>
        </w:rPr>
        <w:t xml:space="preserve">the minutes from </w:t>
      </w:r>
      <w:r w:rsidRPr="00516876" w:rsidR="00E66577">
        <w:rPr>
          <w:rFonts w:ascii="Times New Roman" w:hAnsi="Times New Roman" w:cs="Times New Roman"/>
        </w:rPr>
        <w:t>November 18</w:t>
      </w:r>
      <w:r w:rsidRPr="00516876" w:rsidR="00985E5E">
        <w:rPr>
          <w:rFonts w:ascii="Times New Roman" w:hAnsi="Times New Roman" w:cs="Times New Roman"/>
        </w:rPr>
        <w:t>, 2016</w:t>
      </w:r>
      <w:r w:rsidRPr="00516876" w:rsidR="009D732F">
        <w:rPr>
          <w:rFonts w:ascii="Times New Roman" w:hAnsi="Times New Roman" w:cs="Times New Roman"/>
        </w:rPr>
        <w:t xml:space="preserve"> and December 12, 2016</w:t>
      </w:r>
      <w:r w:rsidRPr="00516876">
        <w:rPr>
          <w:rFonts w:ascii="Times New Roman" w:hAnsi="Times New Roman" w:cs="Times New Roman"/>
        </w:rPr>
        <w:t xml:space="preserve">. After the Board read over the minutes, </w:t>
      </w:r>
      <w:r w:rsidRPr="00516876" w:rsidR="00E66577">
        <w:rPr>
          <w:rFonts w:ascii="Times New Roman" w:hAnsi="Times New Roman" w:cs="Times New Roman"/>
          <w:u w:val="single"/>
        </w:rPr>
        <w:t>Mary Pepperney</w:t>
      </w:r>
      <w:r w:rsidRPr="00516876">
        <w:rPr>
          <w:rFonts w:ascii="Times New Roman" w:hAnsi="Times New Roman" w:cs="Times New Roman"/>
          <w:u w:val="single"/>
        </w:rPr>
        <w:t xml:space="preserve"> made the motion to ap</w:t>
      </w:r>
      <w:r w:rsidRPr="00516876" w:rsidR="00985E5E">
        <w:rPr>
          <w:rFonts w:ascii="Times New Roman" w:hAnsi="Times New Roman" w:cs="Times New Roman"/>
          <w:u w:val="single"/>
        </w:rPr>
        <w:t xml:space="preserve">prove the minutes </w:t>
      </w:r>
      <w:r w:rsidRPr="00516876" w:rsidR="00E66577">
        <w:rPr>
          <w:rFonts w:ascii="Times New Roman" w:hAnsi="Times New Roman" w:cs="Times New Roman"/>
          <w:u w:val="single"/>
        </w:rPr>
        <w:t xml:space="preserve">from November 18, 2016 </w:t>
      </w:r>
      <w:r w:rsidRPr="00516876" w:rsidR="00985E5E">
        <w:rPr>
          <w:rFonts w:ascii="Times New Roman" w:hAnsi="Times New Roman" w:cs="Times New Roman"/>
          <w:u w:val="single"/>
        </w:rPr>
        <w:t xml:space="preserve">and </w:t>
      </w:r>
      <w:r w:rsidRPr="00516876" w:rsidR="00E66577">
        <w:rPr>
          <w:rFonts w:ascii="Times New Roman" w:hAnsi="Times New Roman" w:cs="Times New Roman"/>
          <w:u w:val="single"/>
        </w:rPr>
        <w:t>Virginia Walker</w:t>
      </w:r>
      <w:r w:rsidRPr="00516876">
        <w:rPr>
          <w:rFonts w:ascii="Times New Roman" w:hAnsi="Times New Roman" w:cs="Times New Roman"/>
          <w:u w:val="single"/>
        </w:rPr>
        <w:t xml:space="preserve"> seconded the motion. </w:t>
      </w:r>
      <w:r w:rsidRPr="00516876" w:rsidR="00E66577">
        <w:rPr>
          <w:rFonts w:ascii="Times New Roman" w:hAnsi="Times New Roman" w:cs="Times New Roman"/>
          <w:u w:val="single"/>
        </w:rPr>
        <w:t xml:space="preserve">Mary Pepperney made the motion to approve the minutes from December 12, 2016 and Paul Fuller seconded the motion.  </w:t>
      </w:r>
      <w:r w:rsidRPr="00516876">
        <w:rPr>
          <w:rFonts w:ascii="Times New Roman" w:hAnsi="Times New Roman" w:cs="Times New Roman"/>
          <w:u w:val="single"/>
        </w:rPr>
        <w:t>All in favor.</w:t>
      </w:r>
    </w:p>
    <w:p xmlns:wp14="http://schemas.microsoft.com/office/word/2010/wordml" w:rsidRPr="00516876" w:rsidR="007336E9" w:rsidP="00D07B38" w:rsidRDefault="007336E9" w14:paraId="12E6FE7C" wp14:textId="77777777">
      <w:pPr>
        <w:spacing w:line="360" w:lineRule="auto"/>
        <w:rPr>
          <w:rFonts w:ascii="Times New Roman" w:hAnsi="Times New Roman" w:cs="Times New Roman"/>
        </w:rPr>
      </w:pPr>
      <w:r w:rsidRPr="00516876">
        <w:rPr>
          <w:rFonts w:ascii="Times New Roman" w:hAnsi="Times New Roman" w:cs="Times New Roman"/>
          <w:b/>
          <w:u w:val="single"/>
        </w:rPr>
        <w:t>Chair’s Report</w:t>
      </w:r>
      <w:r w:rsidRPr="00516876">
        <w:rPr>
          <w:rFonts w:ascii="Times New Roman" w:hAnsi="Times New Roman" w:cs="Times New Roman"/>
          <w:b/>
          <w:u w:val="single"/>
        </w:rPr>
        <w:br/>
      </w:r>
      <w:r w:rsidRPr="00516876">
        <w:rPr>
          <w:rFonts w:ascii="Times New Roman" w:hAnsi="Times New Roman" w:cs="Times New Roman"/>
        </w:rPr>
        <w:t xml:space="preserve">Michelle </w:t>
      </w:r>
      <w:r w:rsidRPr="00516876" w:rsidR="00781502">
        <w:rPr>
          <w:rFonts w:ascii="Times New Roman" w:hAnsi="Times New Roman" w:cs="Times New Roman"/>
        </w:rPr>
        <w:t>welcomed Commissioner JP Ducro and had people present go around the room and introduce themselves.  Michelle asked everyone to sign their Conflict of Interest form and advised it needed to be turned in by the end of the meetin</w:t>
      </w:r>
      <w:r w:rsidRPr="00516876" w:rsidR="00623225">
        <w:rPr>
          <w:rFonts w:ascii="Times New Roman" w:hAnsi="Times New Roman" w:cs="Times New Roman"/>
        </w:rPr>
        <w:t>g.  T</w:t>
      </w:r>
      <w:r w:rsidRPr="00516876" w:rsidR="00781502">
        <w:rPr>
          <w:rFonts w:ascii="Times New Roman" w:hAnsi="Times New Roman" w:cs="Times New Roman"/>
        </w:rPr>
        <w:t xml:space="preserve">he </w:t>
      </w:r>
      <w:r w:rsidRPr="00516876" w:rsidR="00623225">
        <w:rPr>
          <w:rFonts w:ascii="Times New Roman" w:hAnsi="Times New Roman" w:cs="Times New Roman"/>
        </w:rPr>
        <w:t xml:space="preserve">Board Member Term and Contact Information form also needs updated.  We are still looking for representation from Conneaut.  </w:t>
      </w:r>
      <w:r w:rsidR="00516876">
        <w:rPr>
          <w:rFonts w:ascii="Times New Roman" w:hAnsi="Times New Roman" w:cs="Times New Roman"/>
        </w:rPr>
        <w:t xml:space="preserve">A board member suggested </w:t>
      </w:r>
      <w:r w:rsidRPr="00516876" w:rsidR="00623225">
        <w:rPr>
          <w:rFonts w:ascii="Times New Roman" w:hAnsi="Times New Roman" w:cs="Times New Roman"/>
        </w:rPr>
        <w:t xml:space="preserve">someone from Glenbeigh and </w:t>
      </w:r>
      <w:r w:rsidR="00516876">
        <w:rPr>
          <w:rFonts w:ascii="Times New Roman" w:hAnsi="Times New Roman" w:cs="Times New Roman"/>
        </w:rPr>
        <w:t xml:space="preserve">then said that the invitation to </w:t>
      </w:r>
      <w:r w:rsidRPr="00516876" w:rsidR="00623225">
        <w:rPr>
          <w:rFonts w:ascii="Times New Roman" w:hAnsi="Times New Roman" w:cs="Times New Roman"/>
        </w:rPr>
        <w:t>J</w:t>
      </w:r>
      <w:r w:rsidR="00516876">
        <w:rPr>
          <w:rFonts w:ascii="Times New Roman" w:hAnsi="Times New Roman" w:cs="Times New Roman"/>
        </w:rPr>
        <w:t>an</w:t>
      </w:r>
      <w:r w:rsidRPr="00516876" w:rsidR="00623225">
        <w:rPr>
          <w:rFonts w:ascii="Times New Roman" w:hAnsi="Times New Roman" w:cs="Times New Roman"/>
        </w:rPr>
        <w:t xml:space="preserve"> Wal</w:t>
      </w:r>
      <w:r w:rsidRPr="00516876" w:rsidR="00112602">
        <w:rPr>
          <w:rFonts w:ascii="Times New Roman" w:hAnsi="Times New Roman" w:cs="Times New Roman"/>
        </w:rPr>
        <w:t>s</w:t>
      </w:r>
      <w:r w:rsidRPr="00516876" w:rsidR="00623225">
        <w:rPr>
          <w:rFonts w:ascii="Times New Roman" w:hAnsi="Times New Roman" w:cs="Times New Roman"/>
        </w:rPr>
        <w:t xml:space="preserve">ch </w:t>
      </w:r>
      <w:r w:rsidR="00516876">
        <w:rPr>
          <w:rFonts w:ascii="Times New Roman" w:hAnsi="Times New Roman" w:cs="Times New Roman"/>
        </w:rPr>
        <w:t xml:space="preserve">was </w:t>
      </w:r>
      <w:r w:rsidRPr="00516876" w:rsidR="00623225">
        <w:rPr>
          <w:rFonts w:ascii="Times New Roman" w:hAnsi="Times New Roman" w:cs="Times New Roman"/>
        </w:rPr>
        <w:t xml:space="preserve">sent out but not </w:t>
      </w:r>
      <w:r w:rsidR="00516876">
        <w:rPr>
          <w:rFonts w:ascii="Times New Roman" w:hAnsi="Times New Roman" w:cs="Times New Roman"/>
        </w:rPr>
        <w:t xml:space="preserve">received </w:t>
      </w:r>
      <w:r w:rsidRPr="00516876" w:rsidR="00623225">
        <w:rPr>
          <w:rFonts w:ascii="Times New Roman" w:hAnsi="Times New Roman" w:cs="Times New Roman"/>
        </w:rPr>
        <w:t>back</w:t>
      </w:r>
      <w:r w:rsidR="00516876">
        <w:rPr>
          <w:rFonts w:ascii="Times New Roman" w:hAnsi="Times New Roman" w:cs="Times New Roman"/>
        </w:rPr>
        <w:t xml:space="preserve"> as of yet</w:t>
      </w:r>
      <w:r w:rsidRPr="00516876" w:rsidR="00623225">
        <w:rPr>
          <w:rFonts w:ascii="Times New Roman" w:hAnsi="Times New Roman" w:cs="Times New Roman"/>
        </w:rPr>
        <w:t xml:space="preserve">.  Dr. Brockway to advise if they would be present today.  Patrick Arcaro will follow up with Dr. Brockway on the possible new members.   Elaine Christianson was asked to join the Board but has declined. Any other people interested in becoming a Board member should fill out an application with the Commissioner’s Office.  </w:t>
      </w:r>
      <w:r w:rsidRPr="00516876">
        <w:rPr>
          <w:rFonts w:ascii="Times New Roman" w:hAnsi="Times New Roman" w:cs="Times New Roman"/>
        </w:rPr>
        <w:t xml:space="preserve"> </w:t>
      </w:r>
    </w:p>
    <w:p xmlns:wp14="http://schemas.microsoft.com/office/word/2010/wordml" w:rsidR="00FA0653" w:rsidP="00D07B38" w:rsidRDefault="007336E9" w14:paraId="3201B88B" wp14:textId="77777777">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the Revenue &amp; Expense Report as of </w:t>
      </w:r>
      <w:r w:rsidR="00545898">
        <w:rPr>
          <w:rFonts w:ascii="Times New Roman" w:hAnsi="Times New Roman" w:cs="Times New Roman"/>
        </w:rPr>
        <w:t>December</w:t>
      </w:r>
      <w:r w:rsidRPr="00516876" w:rsidR="00623225">
        <w:rPr>
          <w:rFonts w:ascii="Times New Roman" w:hAnsi="Times New Roman" w:cs="Times New Roman"/>
        </w:rPr>
        <w:t xml:space="preserve"> </w:t>
      </w:r>
      <w:r w:rsidR="00D634B3">
        <w:rPr>
          <w:rFonts w:ascii="Times New Roman" w:hAnsi="Times New Roman" w:cs="Times New Roman"/>
        </w:rPr>
        <w:t>3</w:t>
      </w:r>
      <w:r w:rsidR="00545898">
        <w:rPr>
          <w:rFonts w:ascii="Times New Roman" w:hAnsi="Times New Roman" w:cs="Times New Roman"/>
        </w:rPr>
        <w:t>1</w:t>
      </w:r>
      <w:r w:rsidRPr="00516876" w:rsidR="00623225">
        <w:rPr>
          <w:rFonts w:ascii="Times New Roman" w:hAnsi="Times New Roman" w:cs="Times New Roman"/>
        </w:rPr>
        <w:t xml:space="preserve"> 201</w:t>
      </w:r>
      <w:r w:rsidR="00545898">
        <w:rPr>
          <w:rFonts w:ascii="Times New Roman" w:hAnsi="Times New Roman" w:cs="Times New Roman"/>
        </w:rPr>
        <w:t>6</w:t>
      </w:r>
      <w:r w:rsidRPr="00516876">
        <w:rPr>
          <w:rFonts w:ascii="Times New Roman" w:hAnsi="Times New Roman" w:cs="Times New Roman"/>
        </w:rPr>
        <w:t>. We b</w:t>
      </w:r>
      <w:r w:rsidRPr="00516876" w:rsidR="00366E03">
        <w:rPr>
          <w:rFonts w:ascii="Times New Roman" w:hAnsi="Times New Roman" w:cs="Times New Roman"/>
        </w:rPr>
        <w:t xml:space="preserve">egan the year with </w:t>
      </w:r>
      <w:r w:rsidR="00AF7B23">
        <w:rPr>
          <w:rFonts w:ascii="Times New Roman" w:hAnsi="Times New Roman" w:cs="Times New Roman"/>
        </w:rPr>
        <w:t xml:space="preserve">a cash balance of </w:t>
      </w:r>
      <w:r w:rsidRPr="00516876" w:rsidR="00366E03">
        <w:rPr>
          <w:rFonts w:ascii="Times New Roman" w:hAnsi="Times New Roman" w:cs="Times New Roman"/>
        </w:rPr>
        <w:t>$639,929.12</w:t>
      </w:r>
      <w:r w:rsidRPr="00516876" w:rsidR="00B97A6D">
        <w:rPr>
          <w:rFonts w:ascii="Times New Roman" w:hAnsi="Times New Roman" w:cs="Times New Roman"/>
        </w:rPr>
        <w:t>, and collected $1,838,334.65</w:t>
      </w:r>
      <w:r w:rsidRPr="00516876">
        <w:rPr>
          <w:rFonts w:ascii="Times New Roman" w:hAnsi="Times New Roman" w:cs="Times New Roman"/>
        </w:rPr>
        <w:t xml:space="preserve"> </w:t>
      </w:r>
      <w:r w:rsidRPr="00516876" w:rsidR="00B97A6D">
        <w:rPr>
          <w:rFonts w:ascii="Times New Roman" w:hAnsi="Times New Roman" w:cs="Times New Roman"/>
        </w:rPr>
        <w:t xml:space="preserve">in taxes from our Senior Levy </w:t>
      </w:r>
      <w:r w:rsidRPr="00516876">
        <w:rPr>
          <w:rFonts w:ascii="Times New Roman" w:hAnsi="Times New Roman" w:cs="Times New Roman"/>
        </w:rPr>
        <w:t>for a total</w:t>
      </w:r>
      <w:r w:rsidRPr="00516876" w:rsidR="00B97A6D">
        <w:rPr>
          <w:rFonts w:ascii="Times New Roman" w:hAnsi="Times New Roman" w:cs="Times New Roman"/>
        </w:rPr>
        <w:t xml:space="preserve"> available amount of $2,478,263.77</w:t>
      </w:r>
      <w:r w:rsidRPr="00516876">
        <w:rPr>
          <w:rFonts w:ascii="Times New Roman" w:hAnsi="Times New Roman" w:cs="Times New Roman"/>
        </w:rPr>
        <w:t xml:space="preserve">. </w:t>
      </w:r>
      <w:r w:rsidRPr="00516876" w:rsidR="00423EBF">
        <w:rPr>
          <w:rFonts w:ascii="Times New Roman" w:hAnsi="Times New Roman" w:cs="Times New Roman"/>
        </w:rPr>
        <w:t xml:space="preserve">Total </w:t>
      </w:r>
      <w:r w:rsidR="00AF7B23">
        <w:rPr>
          <w:rFonts w:ascii="Times New Roman" w:hAnsi="Times New Roman" w:cs="Times New Roman"/>
        </w:rPr>
        <w:t xml:space="preserve">expenses </w:t>
      </w:r>
      <w:r w:rsidR="00545898">
        <w:rPr>
          <w:rFonts w:ascii="Times New Roman" w:hAnsi="Times New Roman" w:cs="Times New Roman"/>
        </w:rPr>
        <w:t xml:space="preserve">for 2016 </w:t>
      </w:r>
      <w:r w:rsidR="00AF7B23">
        <w:rPr>
          <w:rFonts w:ascii="Times New Roman" w:hAnsi="Times New Roman" w:cs="Times New Roman"/>
        </w:rPr>
        <w:t>were</w:t>
      </w:r>
      <w:r w:rsidRPr="00516876" w:rsidR="00423EBF">
        <w:rPr>
          <w:rFonts w:ascii="Times New Roman" w:hAnsi="Times New Roman" w:cs="Times New Roman"/>
        </w:rPr>
        <w:t xml:space="preserve"> $1,679,389.72 </w:t>
      </w:r>
      <w:r w:rsidR="00545898">
        <w:rPr>
          <w:rFonts w:ascii="Times New Roman" w:hAnsi="Times New Roman" w:cs="Times New Roman"/>
        </w:rPr>
        <w:t>with an ending cash balance of $798,874.05.</w:t>
      </w:r>
      <w:r w:rsidRPr="00516876" w:rsidR="00F640D7">
        <w:rPr>
          <w:rFonts w:ascii="Times New Roman" w:hAnsi="Times New Roman" w:cs="Times New Roman"/>
        </w:rPr>
        <w:t xml:space="preserve"> Someone asked about the </w:t>
      </w:r>
      <w:r w:rsidRPr="00516876" w:rsidR="004E5E58">
        <w:rPr>
          <w:rFonts w:ascii="Times New Roman" w:hAnsi="Times New Roman" w:cs="Times New Roman"/>
        </w:rPr>
        <w:t>Reserve</w:t>
      </w:r>
      <w:r w:rsidRPr="00516876" w:rsidR="00F640D7">
        <w:rPr>
          <w:rFonts w:ascii="Times New Roman" w:hAnsi="Times New Roman" w:cs="Times New Roman"/>
        </w:rPr>
        <w:t xml:space="preserve"> and Ron </w:t>
      </w:r>
      <w:r w:rsidR="00516876">
        <w:rPr>
          <w:rFonts w:ascii="Times New Roman" w:hAnsi="Times New Roman" w:cs="Times New Roman"/>
        </w:rPr>
        <w:t>gave</w:t>
      </w:r>
      <w:r w:rsidRPr="00516876" w:rsidR="00F640D7">
        <w:rPr>
          <w:rFonts w:ascii="Times New Roman" w:hAnsi="Times New Roman" w:cs="Times New Roman"/>
        </w:rPr>
        <w:t xml:space="preserve"> a q</w:t>
      </w:r>
      <w:r w:rsidRPr="00516876" w:rsidR="004E5E58">
        <w:rPr>
          <w:rFonts w:ascii="Times New Roman" w:hAnsi="Times New Roman" w:cs="Times New Roman"/>
        </w:rPr>
        <w:t>uick history for the new members</w:t>
      </w:r>
      <w:r w:rsidRPr="00516876" w:rsidR="008E49DA">
        <w:rPr>
          <w:rFonts w:ascii="Times New Roman" w:hAnsi="Times New Roman" w:cs="Times New Roman"/>
        </w:rPr>
        <w:t xml:space="preserve">.  When we first started the levy in 2001, we wanted to keep a reserve, in case at some period the </w:t>
      </w:r>
      <w:r w:rsidRPr="00516876" w:rsidR="008E49DA">
        <w:rPr>
          <w:rFonts w:ascii="Times New Roman" w:hAnsi="Times New Roman" w:cs="Times New Roman"/>
        </w:rPr>
        <w:lastRenderedPageBreak/>
        <w:t xml:space="preserve">levy did not pass and we had enough money to phase out the program instead of stopping it.  So initially it was $700,000, meaning we don’t go below that and keep $700,000 in cash.   About 7-8 years ago, </w:t>
      </w:r>
      <w:r w:rsidR="00946558">
        <w:rPr>
          <w:rFonts w:ascii="Times New Roman" w:hAnsi="Times New Roman" w:cs="Times New Roman"/>
        </w:rPr>
        <w:t>the board decided to</w:t>
      </w:r>
      <w:r w:rsidRPr="00516876" w:rsidR="008E49DA">
        <w:rPr>
          <w:rFonts w:ascii="Times New Roman" w:hAnsi="Times New Roman" w:cs="Times New Roman"/>
        </w:rPr>
        <w:t xml:space="preserve"> </w:t>
      </w:r>
      <w:r w:rsidR="00946558">
        <w:rPr>
          <w:rFonts w:ascii="Times New Roman" w:hAnsi="Times New Roman" w:cs="Times New Roman"/>
        </w:rPr>
        <w:t>lower the reserve to</w:t>
      </w:r>
      <w:r w:rsidRPr="00516876" w:rsidR="008E49DA">
        <w:rPr>
          <w:rFonts w:ascii="Times New Roman" w:hAnsi="Times New Roman" w:cs="Times New Roman"/>
        </w:rPr>
        <w:t xml:space="preserve"> $400,000</w:t>
      </w:r>
      <w:r w:rsidR="00946558">
        <w:rPr>
          <w:rFonts w:ascii="Times New Roman" w:hAnsi="Times New Roman" w:cs="Times New Roman"/>
        </w:rPr>
        <w:t>.</w:t>
      </w:r>
      <w:r w:rsidRPr="00516876" w:rsidR="008E49DA">
        <w:rPr>
          <w:rFonts w:ascii="Times New Roman" w:hAnsi="Times New Roman" w:cs="Times New Roman"/>
        </w:rPr>
        <w:t xml:space="preserve"> This is Board designated, not by law and we could change </w:t>
      </w:r>
      <w:r w:rsidR="00946558">
        <w:rPr>
          <w:rFonts w:ascii="Times New Roman" w:hAnsi="Times New Roman" w:cs="Times New Roman"/>
        </w:rPr>
        <w:t xml:space="preserve">it </w:t>
      </w:r>
      <w:r w:rsidRPr="00516876" w:rsidR="008E49DA">
        <w:rPr>
          <w:rFonts w:ascii="Times New Roman" w:hAnsi="Times New Roman" w:cs="Times New Roman"/>
        </w:rPr>
        <w:t xml:space="preserve">at any time.  Patrick advised this was three months at the time the Board set the $400,000 in case the levy didn’t pass it </w:t>
      </w:r>
      <w:r w:rsidR="00D634B3">
        <w:rPr>
          <w:rFonts w:ascii="Times New Roman" w:hAnsi="Times New Roman" w:cs="Times New Roman"/>
        </w:rPr>
        <w:t>could be</w:t>
      </w:r>
      <w:r w:rsidRPr="00516876" w:rsidR="008E49DA">
        <w:rPr>
          <w:rFonts w:ascii="Times New Roman" w:hAnsi="Times New Roman" w:cs="Times New Roman"/>
        </w:rPr>
        <w:t xml:space="preserve"> phase</w:t>
      </w:r>
      <w:r w:rsidR="00D634B3">
        <w:rPr>
          <w:rFonts w:ascii="Times New Roman" w:hAnsi="Times New Roman" w:cs="Times New Roman"/>
        </w:rPr>
        <w:t>d</w:t>
      </w:r>
      <w:r w:rsidRPr="00516876" w:rsidR="008E49DA">
        <w:rPr>
          <w:rFonts w:ascii="Times New Roman" w:hAnsi="Times New Roman" w:cs="Times New Roman"/>
        </w:rPr>
        <w:t xml:space="preserve"> out.  </w:t>
      </w:r>
    </w:p>
    <w:p xmlns:wp14="http://schemas.microsoft.com/office/word/2010/wordml" w:rsidRPr="004801C8" w:rsidR="006D45F3" w:rsidP="00D07B38" w:rsidRDefault="008E49DA" w14:paraId="154E4CF7" wp14:textId="77777777">
      <w:pPr>
        <w:tabs>
          <w:tab w:val="left" w:pos="970"/>
        </w:tabs>
        <w:spacing w:line="360" w:lineRule="auto"/>
        <w:rPr>
          <w:rFonts w:ascii="Times New Roman" w:hAnsi="Times New Roman" w:cs="Times New Roman"/>
          <w:u w:val="single"/>
        </w:rPr>
      </w:pPr>
      <w:r w:rsidRPr="00516876">
        <w:rPr>
          <w:rFonts w:ascii="Times New Roman" w:hAnsi="Times New Roman" w:cs="Times New Roman"/>
        </w:rPr>
        <w:t>The second</w:t>
      </w:r>
      <w:r w:rsidRPr="00516876" w:rsidR="00460A06">
        <w:rPr>
          <w:rFonts w:ascii="Times New Roman" w:hAnsi="Times New Roman" w:cs="Times New Roman"/>
        </w:rPr>
        <w:t xml:space="preserve"> handout Ron had </w:t>
      </w:r>
      <w:r w:rsidR="00D634B3">
        <w:rPr>
          <w:rFonts w:ascii="Times New Roman" w:hAnsi="Times New Roman" w:cs="Times New Roman"/>
        </w:rPr>
        <w:t>was</w:t>
      </w:r>
      <w:r w:rsidRPr="00516876">
        <w:rPr>
          <w:rFonts w:ascii="Times New Roman" w:hAnsi="Times New Roman" w:cs="Times New Roman"/>
        </w:rPr>
        <w:t xml:space="preserve"> the </w:t>
      </w:r>
      <w:r w:rsidRPr="00516876" w:rsidR="00460A06">
        <w:rPr>
          <w:rFonts w:ascii="Times New Roman" w:hAnsi="Times New Roman" w:cs="Times New Roman"/>
        </w:rPr>
        <w:t xml:space="preserve">projected </w:t>
      </w:r>
      <w:r w:rsidR="00D634B3">
        <w:rPr>
          <w:rFonts w:ascii="Times New Roman" w:hAnsi="Times New Roman" w:cs="Times New Roman"/>
        </w:rPr>
        <w:t>b</w:t>
      </w:r>
      <w:r w:rsidRPr="00516876" w:rsidR="00460A06">
        <w:rPr>
          <w:rFonts w:ascii="Times New Roman" w:hAnsi="Times New Roman" w:cs="Times New Roman"/>
        </w:rPr>
        <w:t>udget for the upcoming year.  2017 Proposed Budget</w:t>
      </w:r>
      <w:r w:rsidR="00475D7F">
        <w:rPr>
          <w:rFonts w:ascii="Times New Roman" w:hAnsi="Times New Roman" w:cs="Times New Roman"/>
        </w:rPr>
        <w:t xml:space="preserve"> includes beginning cash balance </w:t>
      </w:r>
      <w:r w:rsidRPr="00516876" w:rsidR="00460A06">
        <w:rPr>
          <w:rFonts w:ascii="Times New Roman" w:hAnsi="Times New Roman" w:cs="Times New Roman"/>
        </w:rPr>
        <w:t xml:space="preserve">of $798,874 </w:t>
      </w:r>
      <w:r w:rsidR="00472770">
        <w:rPr>
          <w:rFonts w:ascii="Times New Roman" w:hAnsi="Times New Roman" w:cs="Times New Roman"/>
        </w:rPr>
        <w:t>plus the 2017</w:t>
      </w:r>
      <w:r w:rsidRPr="00516876" w:rsidR="00460A06">
        <w:rPr>
          <w:rFonts w:ascii="Times New Roman" w:hAnsi="Times New Roman" w:cs="Times New Roman"/>
        </w:rPr>
        <w:t xml:space="preserve"> estimated tax revenue of $1,835,000 for a total available of $2,633,874.  The budget items that we have are all </w:t>
      </w:r>
      <w:r w:rsidR="00472770">
        <w:rPr>
          <w:rFonts w:ascii="Times New Roman" w:hAnsi="Times New Roman" w:cs="Times New Roman"/>
        </w:rPr>
        <w:t xml:space="preserve">of the provider </w:t>
      </w:r>
      <w:r w:rsidRPr="00516876" w:rsidR="00460A06">
        <w:rPr>
          <w:rFonts w:ascii="Times New Roman" w:hAnsi="Times New Roman" w:cs="Times New Roman"/>
        </w:rPr>
        <w:t xml:space="preserve">contracts and we are going to ask for $5,000 </w:t>
      </w:r>
      <w:r w:rsidRPr="00516876" w:rsidR="001A691B">
        <w:rPr>
          <w:rFonts w:ascii="Times New Roman" w:hAnsi="Times New Roman" w:cs="Times New Roman"/>
        </w:rPr>
        <w:t xml:space="preserve">today </w:t>
      </w:r>
      <w:r w:rsidRPr="00516876" w:rsidR="00460A06">
        <w:rPr>
          <w:rFonts w:ascii="Times New Roman" w:hAnsi="Times New Roman" w:cs="Times New Roman"/>
        </w:rPr>
        <w:t xml:space="preserve">for </w:t>
      </w:r>
      <w:r w:rsidRPr="00516876" w:rsidR="001A691B">
        <w:rPr>
          <w:rFonts w:ascii="Times New Roman" w:hAnsi="Times New Roman" w:cs="Times New Roman"/>
        </w:rPr>
        <w:t xml:space="preserve">the </w:t>
      </w:r>
      <w:r w:rsidRPr="00516876" w:rsidR="00460A06">
        <w:rPr>
          <w:rFonts w:ascii="Times New Roman" w:hAnsi="Times New Roman" w:cs="Times New Roman"/>
        </w:rPr>
        <w:t>Senior Conference, $5,000 for Area Agency on Aging and another $85,000 for Administration.  Included in the Transportation budget</w:t>
      </w:r>
      <w:r w:rsidR="00F91764">
        <w:rPr>
          <w:rFonts w:ascii="Times New Roman" w:hAnsi="Times New Roman" w:cs="Times New Roman"/>
        </w:rPr>
        <w:t>,</w:t>
      </w:r>
      <w:r w:rsidRPr="00516876" w:rsidR="00460A06">
        <w:rPr>
          <w:rFonts w:ascii="Times New Roman" w:hAnsi="Times New Roman" w:cs="Times New Roman"/>
        </w:rPr>
        <w:t xml:space="preserve"> Pr</w:t>
      </w:r>
      <w:r w:rsidRPr="00516876" w:rsidR="00EB3EB8">
        <w:rPr>
          <w:rFonts w:ascii="Times New Roman" w:hAnsi="Times New Roman" w:cs="Times New Roman"/>
        </w:rPr>
        <w:t>otective Services budget</w:t>
      </w:r>
      <w:r w:rsidR="00F91764">
        <w:rPr>
          <w:rFonts w:ascii="Times New Roman" w:hAnsi="Times New Roman" w:cs="Times New Roman"/>
        </w:rPr>
        <w:t xml:space="preserve"> and Admin are</w:t>
      </w:r>
      <w:r w:rsidRPr="00516876" w:rsidR="00EB3EB8">
        <w:rPr>
          <w:rFonts w:ascii="Times New Roman" w:hAnsi="Times New Roman" w:cs="Times New Roman"/>
        </w:rPr>
        <w:t xml:space="preserve"> the three staff </w:t>
      </w:r>
      <w:r w:rsidRPr="00516876" w:rsidR="00B7343C">
        <w:rPr>
          <w:rFonts w:ascii="Times New Roman" w:hAnsi="Times New Roman" w:cs="Times New Roman"/>
        </w:rPr>
        <w:t xml:space="preserve">paid out of this program </w:t>
      </w:r>
      <w:r w:rsidRPr="00516876" w:rsidR="00EB3EB8">
        <w:rPr>
          <w:rFonts w:ascii="Times New Roman" w:hAnsi="Times New Roman" w:cs="Times New Roman"/>
        </w:rPr>
        <w:t xml:space="preserve">which includes wages and fringes in those line items.  </w:t>
      </w:r>
      <w:r w:rsidR="00F91764">
        <w:rPr>
          <w:rFonts w:ascii="Times New Roman" w:hAnsi="Times New Roman" w:cs="Times New Roman"/>
        </w:rPr>
        <w:t>The</w:t>
      </w:r>
      <w:r w:rsidRPr="00516876" w:rsidR="00EB3EB8">
        <w:rPr>
          <w:rFonts w:ascii="Times New Roman" w:hAnsi="Times New Roman" w:cs="Times New Roman"/>
        </w:rPr>
        <w:t xml:space="preserve"> $1,821,142 estimated budget this year</w:t>
      </w:r>
      <w:r w:rsidR="00D634B3">
        <w:rPr>
          <w:rFonts w:ascii="Times New Roman" w:hAnsi="Times New Roman" w:cs="Times New Roman"/>
        </w:rPr>
        <w:t xml:space="preserve"> is</w:t>
      </w:r>
      <w:r w:rsidRPr="00516876" w:rsidR="00EB3EB8">
        <w:rPr>
          <w:rFonts w:ascii="Times New Roman" w:hAnsi="Times New Roman" w:cs="Times New Roman"/>
        </w:rPr>
        <w:t xml:space="preserve"> based on our commitments.  The </w:t>
      </w:r>
      <w:r w:rsidRPr="00516876" w:rsidR="00E015A9">
        <w:rPr>
          <w:rFonts w:ascii="Times New Roman" w:hAnsi="Times New Roman" w:cs="Times New Roman"/>
        </w:rPr>
        <w:t xml:space="preserve">maximum for 2016 </w:t>
      </w:r>
      <w:r w:rsidRPr="00516876" w:rsidR="00B7343C">
        <w:rPr>
          <w:rFonts w:ascii="Times New Roman" w:hAnsi="Times New Roman" w:cs="Times New Roman"/>
        </w:rPr>
        <w:t xml:space="preserve">invoices </w:t>
      </w:r>
      <w:r w:rsidRPr="00516876" w:rsidR="00E015A9">
        <w:rPr>
          <w:rFonts w:ascii="Times New Roman" w:hAnsi="Times New Roman" w:cs="Times New Roman"/>
        </w:rPr>
        <w:t>that we still have to pay is $288,105</w:t>
      </w:r>
      <w:r w:rsidR="00096371">
        <w:rPr>
          <w:rFonts w:ascii="Times New Roman" w:hAnsi="Times New Roman" w:cs="Times New Roman"/>
        </w:rPr>
        <w:t>, and less the reserve</w:t>
      </w:r>
      <w:r w:rsidR="001D53C0">
        <w:rPr>
          <w:rFonts w:ascii="Times New Roman" w:hAnsi="Times New Roman" w:cs="Times New Roman"/>
        </w:rPr>
        <w:t xml:space="preserve"> of $400,000</w:t>
      </w:r>
      <w:r w:rsidR="00096371">
        <w:rPr>
          <w:rFonts w:ascii="Times New Roman" w:hAnsi="Times New Roman" w:cs="Times New Roman"/>
        </w:rPr>
        <w:t>,</w:t>
      </w:r>
      <w:r w:rsidRPr="00516876" w:rsidR="00B7343C">
        <w:rPr>
          <w:rFonts w:ascii="Times New Roman" w:hAnsi="Times New Roman" w:cs="Times New Roman"/>
        </w:rPr>
        <w:t xml:space="preserve"> still leaves $124,627 in cash.  </w:t>
      </w:r>
      <w:r w:rsidR="00AD6304">
        <w:rPr>
          <w:rFonts w:ascii="Times New Roman" w:hAnsi="Times New Roman" w:cs="Times New Roman"/>
        </w:rPr>
        <w:t xml:space="preserve">Patrick advised that without Sr. Levy to supplement are APA staff, we probably would not it. </w:t>
      </w:r>
      <w:r w:rsidRPr="00516876" w:rsidR="001A691B">
        <w:rPr>
          <w:rFonts w:ascii="Times New Roman" w:hAnsi="Times New Roman" w:cs="Times New Roman"/>
        </w:rPr>
        <w:t xml:space="preserve">Commissioner Ducro had a couple of questions.  </w:t>
      </w:r>
      <w:r w:rsidRPr="00516876" w:rsidR="0048319F">
        <w:rPr>
          <w:rFonts w:ascii="Times New Roman" w:hAnsi="Times New Roman" w:cs="Times New Roman"/>
        </w:rPr>
        <w:t>Is</w:t>
      </w:r>
      <w:r w:rsidRPr="00516876" w:rsidR="001A691B">
        <w:rPr>
          <w:rFonts w:ascii="Times New Roman" w:hAnsi="Times New Roman" w:cs="Times New Roman"/>
        </w:rPr>
        <w:t xml:space="preserve"> </w:t>
      </w:r>
      <w:r w:rsidR="00516876">
        <w:rPr>
          <w:rFonts w:ascii="Times New Roman" w:hAnsi="Times New Roman" w:cs="Times New Roman"/>
        </w:rPr>
        <w:t xml:space="preserve">the </w:t>
      </w:r>
      <w:r w:rsidRPr="00516876" w:rsidR="001A691B">
        <w:rPr>
          <w:rFonts w:ascii="Times New Roman" w:hAnsi="Times New Roman" w:cs="Times New Roman"/>
        </w:rPr>
        <w:t xml:space="preserve">increase in </w:t>
      </w:r>
      <w:r w:rsidR="00516876">
        <w:rPr>
          <w:rFonts w:ascii="Times New Roman" w:hAnsi="Times New Roman" w:cs="Times New Roman"/>
        </w:rPr>
        <w:t>the Home Delivered M</w:t>
      </w:r>
      <w:r w:rsidRPr="00516876" w:rsidR="0048319F">
        <w:rPr>
          <w:rFonts w:ascii="Times New Roman" w:hAnsi="Times New Roman" w:cs="Times New Roman"/>
        </w:rPr>
        <w:t>eal</w:t>
      </w:r>
      <w:r w:rsidR="00516876">
        <w:rPr>
          <w:rFonts w:ascii="Times New Roman" w:hAnsi="Times New Roman" w:cs="Times New Roman"/>
        </w:rPr>
        <w:t>s</w:t>
      </w:r>
      <w:r w:rsidRPr="00516876" w:rsidR="0048319F">
        <w:rPr>
          <w:rFonts w:ascii="Times New Roman" w:hAnsi="Times New Roman" w:cs="Times New Roman"/>
        </w:rPr>
        <w:t xml:space="preserve"> </w:t>
      </w:r>
      <w:r w:rsidRPr="00516876" w:rsidR="001A691B">
        <w:rPr>
          <w:rFonts w:ascii="Times New Roman" w:hAnsi="Times New Roman" w:cs="Times New Roman"/>
        </w:rPr>
        <w:t>contract of $</w:t>
      </w:r>
      <w:r w:rsidRPr="00516876" w:rsidR="0048319F">
        <w:rPr>
          <w:rFonts w:ascii="Times New Roman" w:hAnsi="Times New Roman" w:cs="Times New Roman"/>
        </w:rPr>
        <w:t>112,000 from 2015 to 2016 and now 2017 from us serving more meals,</w:t>
      </w:r>
      <w:r w:rsidR="00D634B3">
        <w:rPr>
          <w:rFonts w:ascii="Times New Roman" w:hAnsi="Times New Roman" w:cs="Times New Roman"/>
        </w:rPr>
        <w:t xml:space="preserve"> or </w:t>
      </w:r>
      <w:r w:rsidRPr="00516876" w:rsidR="0048319F">
        <w:rPr>
          <w:rFonts w:ascii="Times New Roman" w:hAnsi="Times New Roman" w:cs="Times New Roman"/>
        </w:rPr>
        <w:t>did the cost of food go up? Ron advised the cost per meal actually went down to $8.13 from $8.</w:t>
      </w:r>
      <w:r w:rsidR="00D634B3">
        <w:rPr>
          <w:rFonts w:ascii="Times New Roman" w:hAnsi="Times New Roman" w:cs="Times New Roman"/>
        </w:rPr>
        <w:t>33</w:t>
      </w:r>
      <w:r w:rsidRPr="00516876" w:rsidR="0048319F">
        <w:rPr>
          <w:rFonts w:ascii="Times New Roman" w:hAnsi="Times New Roman" w:cs="Times New Roman"/>
        </w:rPr>
        <w:t>, we are just serving a lot more people.  The Board wanted to provide what the County needed.</w:t>
      </w:r>
      <w:r w:rsidRPr="00516876" w:rsidR="00B57B65">
        <w:rPr>
          <w:rFonts w:ascii="Times New Roman" w:hAnsi="Times New Roman" w:cs="Times New Roman"/>
        </w:rPr>
        <w:t xml:space="preserve">  County Neighbor also opened a congregate</w:t>
      </w:r>
      <w:r w:rsidRPr="00516876" w:rsidR="00D53310">
        <w:rPr>
          <w:rFonts w:ascii="Times New Roman" w:hAnsi="Times New Roman" w:cs="Times New Roman"/>
        </w:rPr>
        <w:t xml:space="preserve"> </w:t>
      </w:r>
      <w:r w:rsidRPr="00516876" w:rsidR="0048319F">
        <w:rPr>
          <w:rFonts w:ascii="Times New Roman" w:hAnsi="Times New Roman" w:cs="Times New Roman"/>
        </w:rPr>
        <w:t>meal site</w:t>
      </w:r>
      <w:r w:rsidR="00FA0653">
        <w:rPr>
          <w:rFonts w:ascii="Times New Roman" w:hAnsi="Times New Roman" w:cs="Times New Roman"/>
        </w:rPr>
        <w:t xml:space="preserve"> in Andover.</w:t>
      </w:r>
      <w:r w:rsidRPr="00516876" w:rsidR="0048319F">
        <w:rPr>
          <w:rFonts w:ascii="Times New Roman" w:hAnsi="Times New Roman" w:cs="Times New Roman"/>
        </w:rPr>
        <w:t xml:space="preserve">  JP also asked how many meals that was a day and Rebecca </w:t>
      </w:r>
      <w:r w:rsidRPr="00516876" w:rsidR="00C420FB">
        <w:rPr>
          <w:rFonts w:ascii="Times New Roman" w:hAnsi="Times New Roman" w:cs="Times New Roman"/>
        </w:rPr>
        <w:t xml:space="preserve">advised </w:t>
      </w:r>
      <w:r w:rsidRPr="00516876" w:rsidR="0048319F">
        <w:rPr>
          <w:rFonts w:ascii="Times New Roman" w:hAnsi="Times New Roman" w:cs="Times New Roman"/>
        </w:rPr>
        <w:t>we would get to that later.  The second question</w:t>
      </w:r>
      <w:r w:rsidRPr="00516876" w:rsidR="00D53310">
        <w:rPr>
          <w:rFonts w:ascii="Times New Roman" w:hAnsi="Times New Roman" w:cs="Times New Roman"/>
        </w:rPr>
        <w:t xml:space="preserve"> JP asked</w:t>
      </w:r>
      <w:r w:rsidRPr="00516876" w:rsidR="00815148">
        <w:rPr>
          <w:rFonts w:ascii="Times New Roman" w:hAnsi="Times New Roman" w:cs="Times New Roman"/>
        </w:rPr>
        <w:t xml:space="preserve"> is why Administration jum</w:t>
      </w:r>
      <w:r w:rsidRPr="00516876" w:rsidR="00D53310">
        <w:rPr>
          <w:rFonts w:ascii="Times New Roman" w:hAnsi="Times New Roman" w:cs="Times New Roman"/>
        </w:rPr>
        <w:t xml:space="preserve">ped $20,000 in one year.  Ron advised that is just an estimate and we had a </w:t>
      </w:r>
      <w:r w:rsidR="001D53C0">
        <w:rPr>
          <w:rFonts w:ascii="Times New Roman" w:hAnsi="Times New Roman" w:cs="Times New Roman"/>
        </w:rPr>
        <w:t xml:space="preserve">vacant </w:t>
      </w:r>
      <w:r w:rsidRPr="00516876" w:rsidR="00D53310">
        <w:rPr>
          <w:rFonts w:ascii="Times New Roman" w:hAnsi="Times New Roman" w:cs="Times New Roman"/>
        </w:rPr>
        <w:t>staff</w:t>
      </w:r>
      <w:r w:rsidR="001D53C0">
        <w:rPr>
          <w:rFonts w:ascii="Times New Roman" w:hAnsi="Times New Roman" w:cs="Times New Roman"/>
        </w:rPr>
        <w:t xml:space="preserve"> position for part of last year. Rebecca Eloph</w:t>
      </w:r>
      <w:r w:rsidR="00D634B3">
        <w:rPr>
          <w:rFonts w:ascii="Times New Roman" w:hAnsi="Times New Roman" w:cs="Times New Roman"/>
        </w:rPr>
        <w:t>’</w:t>
      </w:r>
      <w:r w:rsidR="001D53C0">
        <w:rPr>
          <w:rFonts w:ascii="Times New Roman" w:hAnsi="Times New Roman" w:cs="Times New Roman"/>
        </w:rPr>
        <w:t>s salary and wages are in Admin.</w:t>
      </w:r>
      <w:r w:rsidRPr="00516876" w:rsidR="002F4C8D">
        <w:rPr>
          <w:rFonts w:ascii="Times New Roman" w:hAnsi="Times New Roman" w:cs="Times New Roman"/>
        </w:rPr>
        <w:t xml:space="preserve">  Ron also said the $85,000 is an estimate and could be lower.    </w:t>
      </w:r>
      <w:r w:rsidR="00D634B3">
        <w:rPr>
          <w:rFonts w:ascii="Times New Roman" w:hAnsi="Times New Roman" w:cs="Times New Roman"/>
        </w:rPr>
        <w:t>Some</w:t>
      </w:r>
      <w:r w:rsidRPr="00516876" w:rsidR="002F4C8D">
        <w:rPr>
          <w:rFonts w:ascii="Times New Roman" w:hAnsi="Times New Roman" w:cs="Times New Roman"/>
        </w:rPr>
        <w:t xml:space="preserve"> of the costs in Administration is advertising/handouts. Patrick also wanted to mention that the home delivered meals is a very fluid number because Conneaut is in the process of updating their kitchen and will be providing meals also.  JP stated </w:t>
      </w:r>
      <w:r w:rsidRPr="00516876" w:rsidR="00BD1DF4">
        <w:rPr>
          <w:rFonts w:ascii="Times New Roman" w:hAnsi="Times New Roman" w:cs="Times New Roman"/>
        </w:rPr>
        <w:t>he saw big jumps in the categories of Education and Wellness, so what are the seniors getting for the additional $100,000?  Michelle stated we had Prescription Assistance funded and what we were hearing from the senior programs was it was too mandated, i.e., if someone came in and wanted to talk about VA benefits, they could not bill Prescription Assistance because it was not Prescription Assistance. So what we did was turn the program into Education and Wellness and gave the centers a little more, so if you came in and said I need help with my medicine and help with veterans benefits, they could clock the hours and bill accordingly.  Each senior center had a case manager that is knowledgeable in all these areas which eliminated Prescription Assistance and rolled it into the Education and Wellness.  They could still get Prescription Assistance, it would just fall under Education and Wellness.  Prescription Assistance has changed over the years with the changes in Medicare Part D.  It is more case management and follow through</w:t>
      </w:r>
      <w:r w:rsidRPr="00516876" w:rsidR="00FF64E4">
        <w:rPr>
          <w:rFonts w:ascii="Times New Roman" w:hAnsi="Times New Roman" w:cs="Times New Roman"/>
        </w:rPr>
        <w:t xml:space="preserve"> now.  Tayana mentioned there is also an increase because one provider was cutting costs by using Mature Services for their employees and they only allow for 4 years.  </w:t>
      </w:r>
      <w:r w:rsidRPr="00516876" w:rsidR="00FF64E4">
        <w:rPr>
          <w:rFonts w:ascii="Times New Roman" w:hAnsi="Times New Roman" w:cs="Times New Roman"/>
        </w:rPr>
        <w:lastRenderedPageBreak/>
        <w:t>JP asked what Mature Services are.  Tayana advised they hire seniors and they pay them to work in non-profit organizations.  One of our providers was using Mature Services and at the end of the four years they could not get any additional help so they asked us to pay for their wages.  So we asked our Senior Centers to provide more diversity in their programing. And then we saw an increase at one of the Senior Centers to provide more programming.  It used to be Senior Aide.  The Mature Services are coordinators to provide services in Senior Centers</w:t>
      </w:r>
      <w:r w:rsidRPr="00516876" w:rsidR="00EC79AD">
        <w:rPr>
          <w:rFonts w:ascii="Times New Roman" w:hAnsi="Times New Roman" w:cs="Times New Roman"/>
        </w:rPr>
        <w:t xml:space="preserve">.  Ron mentioned we had an increase </w:t>
      </w:r>
      <w:r w:rsidRPr="00516876" w:rsidR="00660689">
        <w:rPr>
          <w:rFonts w:ascii="Times New Roman" w:hAnsi="Times New Roman" w:cs="Times New Roman"/>
        </w:rPr>
        <w:t xml:space="preserve">from our Levy </w:t>
      </w:r>
      <w:r w:rsidRPr="00516876" w:rsidR="00EC79AD">
        <w:rPr>
          <w:rFonts w:ascii="Times New Roman" w:hAnsi="Times New Roman" w:cs="Times New Roman"/>
        </w:rPr>
        <w:t xml:space="preserve">from 2015 to 2016 of over $300,000 so the </w:t>
      </w:r>
      <w:r w:rsidRPr="00516876" w:rsidR="00660689">
        <w:rPr>
          <w:rFonts w:ascii="Times New Roman" w:hAnsi="Times New Roman" w:cs="Times New Roman"/>
        </w:rPr>
        <w:t xml:space="preserve">Centers was another area that the Board wanted to give more money to.  Michelle asked if there were any more questions on the Financial Report before moving on to the Contract Report.  Since there were no questions, </w:t>
      </w:r>
      <w:r w:rsidRPr="004801C8" w:rsidR="00660689">
        <w:rPr>
          <w:rFonts w:ascii="Times New Roman" w:hAnsi="Times New Roman" w:cs="Times New Roman"/>
          <w:u w:val="single"/>
        </w:rPr>
        <w:t>Neroy Carter made the motion to approve the Financial Report and Susan Hill seconded the motion. All in favor.</w:t>
      </w:r>
    </w:p>
    <w:p xmlns:wp14="http://schemas.microsoft.com/office/word/2010/wordml" w:rsidRPr="00516876" w:rsidR="00E82D91" w:rsidP="00D07B38" w:rsidRDefault="00E82D91" w14:paraId="68897D1E"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b/>
          <w:u w:val="single"/>
        </w:rPr>
        <w:t xml:space="preserve">Contract Reports </w:t>
      </w:r>
    </w:p>
    <w:p xmlns:wp14="http://schemas.microsoft.com/office/word/2010/wordml" w:rsidRPr="00516876" w:rsidR="00114CD9" w:rsidP="00114CD9" w:rsidRDefault="00E82D91" w14:paraId="106B28F5" wp14:textId="77777777">
      <w:pPr>
        <w:tabs>
          <w:tab w:val="left" w:pos="970"/>
        </w:tabs>
        <w:spacing w:line="360" w:lineRule="auto"/>
        <w:rPr>
          <w:rFonts w:ascii="Times New Roman" w:hAnsi="Times New Roman" w:cs="Times New Roman"/>
        </w:rPr>
      </w:pPr>
      <w:r w:rsidRPr="00516876">
        <w:rPr>
          <w:rFonts w:ascii="Times New Roman" w:hAnsi="Times New Roman" w:cs="Times New Roman"/>
          <w:i/>
        </w:rPr>
        <w:t>Contract Report:</w:t>
      </w:r>
      <w:r w:rsidRPr="00516876">
        <w:rPr>
          <w:rFonts w:ascii="Times New Roman" w:hAnsi="Times New Roman" w:cs="Times New Roman"/>
        </w:rPr>
        <w:t xml:space="preserve"> </w:t>
      </w:r>
      <w:r w:rsidRPr="00516876" w:rsidR="00660689">
        <w:rPr>
          <w:rFonts w:ascii="Times New Roman" w:hAnsi="Times New Roman" w:cs="Times New Roman"/>
        </w:rPr>
        <w:t>Rebecca Eloph</w:t>
      </w:r>
      <w:r w:rsidRPr="00516876">
        <w:rPr>
          <w:rFonts w:ascii="Times New Roman" w:hAnsi="Times New Roman" w:cs="Times New Roman"/>
        </w:rPr>
        <w:t xml:space="preserve"> presented the contract report.</w:t>
      </w:r>
      <w:r w:rsidRPr="00516876" w:rsidR="00B75913">
        <w:rPr>
          <w:rFonts w:ascii="Times New Roman" w:hAnsi="Times New Roman" w:cs="Times New Roman"/>
        </w:rPr>
        <w:t xml:space="preserve"> The report represents payments made against their contracts that began January 1, 2016 and runs through the calendar year.  </w:t>
      </w:r>
      <w:r w:rsidRPr="00516876" w:rsidR="00B87330">
        <w:rPr>
          <w:rFonts w:ascii="Times New Roman" w:hAnsi="Times New Roman" w:cs="Times New Roman"/>
        </w:rPr>
        <w:t xml:space="preserve">The last column on the </w:t>
      </w:r>
      <w:r w:rsidR="00D9329A">
        <w:rPr>
          <w:rFonts w:ascii="Times New Roman" w:hAnsi="Times New Roman" w:cs="Times New Roman"/>
        </w:rPr>
        <w:t>right</w:t>
      </w:r>
      <w:r w:rsidRPr="00516876" w:rsidR="00B87330">
        <w:rPr>
          <w:rFonts w:ascii="Times New Roman" w:hAnsi="Times New Roman" w:cs="Times New Roman"/>
        </w:rPr>
        <w:t xml:space="preserve"> </w:t>
      </w:r>
      <w:r w:rsidRPr="00516876" w:rsidR="00660689">
        <w:rPr>
          <w:rFonts w:ascii="Times New Roman" w:hAnsi="Times New Roman" w:cs="Times New Roman"/>
        </w:rPr>
        <w:t>Rebecca</w:t>
      </w:r>
      <w:r w:rsidRPr="00516876" w:rsidR="00B75913">
        <w:rPr>
          <w:rFonts w:ascii="Times New Roman" w:hAnsi="Times New Roman" w:cs="Times New Roman"/>
        </w:rPr>
        <w:t xml:space="preserve"> </w:t>
      </w:r>
      <w:r w:rsidRPr="00516876" w:rsidR="00B87330">
        <w:rPr>
          <w:rFonts w:ascii="Times New Roman" w:hAnsi="Times New Roman" w:cs="Times New Roman"/>
        </w:rPr>
        <w:t>represents on average where the providers are supposed to be at this particular time of the year.  After eleven</w:t>
      </w:r>
      <w:r w:rsidRPr="00516876" w:rsidR="00B75913">
        <w:rPr>
          <w:rFonts w:ascii="Times New Roman" w:hAnsi="Times New Roman" w:cs="Times New Roman"/>
        </w:rPr>
        <w:t xml:space="preserve"> months the report reflects where the provider</w:t>
      </w:r>
      <w:r w:rsidRPr="00516876" w:rsidR="00431814">
        <w:rPr>
          <w:rFonts w:ascii="Times New Roman" w:hAnsi="Times New Roman" w:cs="Times New Roman"/>
        </w:rPr>
        <w:t xml:space="preserve"> would be expected to be at that time which is</w:t>
      </w:r>
      <w:r w:rsidRPr="00516876" w:rsidR="00B75913">
        <w:rPr>
          <w:rFonts w:ascii="Times New Roman" w:hAnsi="Times New Roman" w:cs="Times New Roman"/>
        </w:rPr>
        <w:t xml:space="preserve"> </w:t>
      </w:r>
      <w:r w:rsidRPr="00516876" w:rsidR="00B87330">
        <w:rPr>
          <w:rFonts w:ascii="Times New Roman" w:hAnsi="Times New Roman" w:cs="Times New Roman"/>
        </w:rPr>
        <w:t>90% of their contract, and after twelve months we would expect the providers to be at 100%</w:t>
      </w:r>
      <w:r w:rsidRPr="00516876" w:rsidR="00275699">
        <w:rPr>
          <w:rFonts w:ascii="Times New Roman" w:hAnsi="Times New Roman" w:cs="Times New Roman"/>
        </w:rPr>
        <w:t xml:space="preserve"> of their contract.  As you can see, everybody is pretty much where they should be except for the Council on Aging.  They were without a handyman for a couple of months and were not able to receive the funds to provide this service.  That is why they are at a lower percentage (52%).  They have since hired a handyman and are providing this service again.  </w:t>
      </w:r>
      <w:r w:rsidRPr="00516876" w:rsidR="0020188E">
        <w:rPr>
          <w:rFonts w:ascii="Times New Roman" w:hAnsi="Times New Roman" w:cs="Times New Roman"/>
        </w:rPr>
        <w:t xml:space="preserve">JP asked if a senior needs to have their gutters cleaned or need a screen put on a second floor of a house for example, this would apply to the Chore Handyman type of service.  How do they make this type of request or who do they contact.  Rebecca advise they contact their Senior Center to arrange for this service.  Michelle stated the Ashtabula Senior Center has had a problem keeping a staff person, so throughout the last six months of last year we have been concerned with the number of calls that have gone unanswered because there was no staff person. </w:t>
      </w:r>
      <w:r w:rsidR="00DE0040">
        <w:rPr>
          <w:rFonts w:ascii="Times New Roman" w:hAnsi="Times New Roman" w:cs="Times New Roman"/>
        </w:rPr>
        <w:t>Michelle stated</w:t>
      </w:r>
      <w:r w:rsidRPr="00516876" w:rsidR="00511AB9">
        <w:rPr>
          <w:rFonts w:ascii="Times New Roman" w:hAnsi="Times New Roman" w:cs="Times New Roman"/>
        </w:rPr>
        <w:t xml:space="preserve"> a lot of the seniors felt their needs were not being met so we need to have a meeting at the next SLAB meeting with Council on Aging on what they provide and what they need.  Tayana said they provide snow removal also. Patrick said we can have the meeting, but it’s more of an issue of finding someone to do the work.  </w:t>
      </w:r>
      <w:r w:rsidR="004801C8">
        <w:rPr>
          <w:rFonts w:ascii="Times New Roman" w:hAnsi="Times New Roman" w:cs="Times New Roman"/>
        </w:rPr>
        <w:t xml:space="preserve">Mary Pepperney </w:t>
      </w:r>
      <w:r w:rsidRPr="00516876" w:rsidR="00511AB9">
        <w:rPr>
          <w:rFonts w:ascii="Times New Roman" w:hAnsi="Times New Roman" w:cs="Times New Roman"/>
        </w:rPr>
        <w:t xml:space="preserve">mentioned </w:t>
      </w:r>
      <w:r w:rsidR="004801C8">
        <w:rPr>
          <w:rFonts w:ascii="Times New Roman" w:hAnsi="Times New Roman" w:cs="Times New Roman"/>
        </w:rPr>
        <w:t xml:space="preserve">that </w:t>
      </w:r>
      <w:r w:rsidRPr="00516876" w:rsidR="00511AB9">
        <w:rPr>
          <w:rFonts w:ascii="Times New Roman" w:hAnsi="Times New Roman" w:cs="Times New Roman"/>
        </w:rPr>
        <w:t>after the Senior Conference on the evaluation forms one of the top five issues was finding work for retired people.  Maybe we could have more than one retired person address the handyman requests.  We have a healthy group of s</w:t>
      </w:r>
      <w:r w:rsidRPr="00516876" w:rsidR="005202F2">
        <w:rPr>
          <w:rFonts w:ascii="Times New Roman" w:hAnsi="Times New Roman" w:cs="Times New Roman"/>
        </w:rPr>
        <w:t>eniors from the last conference and there is potential here.  Patrick advised the Matured Services program used to be much bigger in Ashtabula County and that is where a lot of Ashtabula Seniors would find those types of jobs. Unfortunately, funding was cut and there are not as many slots available.  Tayana advised we couldn’t even get Matured Services to come to the Senior Conference and offered them a v</w:t>
      </w:r>
      <w:r w:rsidRPr="00516876" w:rsidR="00AD1476">
        <w:rPr>
          <w:rFonts w:ascii="Times New Roman" w:hAnsi="Times New Roman" w:cs="Times New Roman"/>
        </w:rPr>
        <w:t xml:space="preserve">endor table for free.  They said the client base was not significant enough for them to come.  Patrick also mentioned we actually </w:t>
      </w:r>
      <w:r w:rsidR="004801C8">
        <w:rPr>
          <w:rFonts w:ascii="Times New Roman" w:hAnsi="Times New Roman" w:cs="Times New Roman"/>
        </w:rPr>
        <w:t xml:space="preserve">hired </w:t>
      </w:r>
      <w:r w:rsidRPr="00516876" w:rsidR="00AD1476">
        <w:rPr>
          <w:rFonts w:ascii="Times New Roman" w:hAnsi="Times New Roman" w:cs="Times New Roman"/>
        </w:rPr>
        <w:t xml:space="preserve">a custodian at JFS that was from Matured Services.    </w:t>
      </w:r>
    </w:p>
    <w:p xmlns:wp14="http://schemas.microsoft.com/office/word/2010/wordml" w:rsidRPr="00516876" w:rsidR="008B143F" w:rsidP="00774451" w:rsidRDefault="00E82D91" w14:paraId="5C78C9B9"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i/>
        </w:rPr>
        <w:t>Wait List:</w:t>
      </w:r>
      <w:r w:rsidRPr="00516876">
        <w:rPr>
          <w:rFonts w:ascii="Times New Roman" w:hAnsi="Times New Roman" w:cs="Times New Roman"/>
        </w:rPr>
        <w:t xml:space="preserve"> </w:t>
      </w:r>
      <w:r w:rsidRPr="00516876" w:rsidR="007039C5">
        <w:rPr>
          <w:rFonts w:ascii="Times New Roman" w:hAnsi="Times New Roman" w:cs="Times New Roman"/>
        </w:rPr>
        <w:t xml:space="preserve"> </w:t>
      </w:r>
      <w:r w:rsidRPr="00516876" w:rsidR="00AD1476">
        <w:rPr>
          <w:rFonts w:ascii="Times New Roman" w:hAnsi="Times New Roman" w:cs="Times New Roman"/>
        </w:rPr>
        <w:t>Rebecca Eloph reported th</w:t>
      </w:r>
      <w:r w:rsidRPr="00516876">
        <w:rPr>
          <w:rFonts w:ascii="Times New Roman" w:hAnsi="Times New Roman" w:cs="Times New Roman"/>
        </w:rPr>
        <w:t>e wait list includes the number of people served along with the reported number of clients waiting to receive services. This</w:t>
      </w:r>
      <w:r w:rsidRPr="00516876" w:rsidR="007039C5">
        <w:rPr>
          <w:rFonts w:ascii="Times New Roman" w:hAnsi="Times New Roman" w:cs="Times New Roman"/>
        </w:rPr>
        <w:t xml:space="preserve"> </w:t>
      </w:r>
      <w:r w:rsidRPr="00516876">
        <w:rPr>
          <w:rFonts w:ascii="Times New Roman" w:hAnsi="Times New Roman" w:cs="Times New Roman"/>
        </w:rPr>
        <w:t>g</w:t>
      </w:r>
      <w:r w:rsidRPr="00516876" w:rsidR="007039C5">
        <w:rPr>
          <w:rFonts w:ascii="Times New Roman" w:hAnsi="Times New Roman" w:cs="Times New Roman"/>
        </w:rPr>
        <w:t>ives us</w:t>
      </w:r>
      <w:r w:rsidRPr="00516876">
        <w:rPr>
          <w:rFonts w:ascii="Times New Roman" w:hAnsi="Times New Roman" w:cs="Times New Roman"/>
        </w:rPr>
        <w:t xml:space="preserve"> a better picture of the numb</w:t>
      </w:r>
      <w:r w:rsidRPr="00516876" w:rsidR="00114CD9">
        <w:rPr>
          <w:rFonts w:ascii="Times New Roman" w:hAnsi="Times New Roman" w:cs="Times New Roman"/>
        </w:rPr>
        <w:t>e</w:t>
      </w:r>
      <w:r w:rsidRPr="00516876" w:rsidR="00B068C8">
        <w:rPr>
          <w:rFonts w:ascii="Times New Roman" w:hAnsi="Times New Roman" w:cs="Times New Roman"/>
        </w:rPr>
        <w:t xml:space="preserve">r served against those waiting.  On this report each month, you can see we track provider home delivered meals, transportation, personal care home maker and chore.  They submit each month to us with their monthly invoice, how many people they have on their wait list, and how many people they served each month.  </w:t>
      </w:r>
      <w:r w:rsidRPr="00516876" w:rsidR="00B57B65">
        <w:rPr>
          <w:rFonts w:ascii="Times New Roman" w:hAnsi="Times New Roman" w:cs="Times New Roman"/>
        </w:rPr>
        <w:t xml:space="preserve">  JP asked what the number before and after the slash means.  Rebecca advised that for Community Action, the first number is the number of seniors waiting to be served and the second number is low income seniors that are on another program and waiting to go on Senior Levy.  Michelle advised once they go through Title XX, then they move to Senior Levy.  The goal for Community Action is to remove those people because they are also low income, they are not getting payment anywhere.  They want to move them so they are getting dollars from Senior Levy. </w:t>
      </w:r>
      <w:r w:rsidRPr="00516876" w:rsidR="006E488A">
        <w:rPr>
          <w:rFonts w:ascii="Times New Roman" w:hAnsi="Times New Roman" w:cs="Times New Roman"/>
        </w:rPr>
        <w:t>Michelle advised 256 meals are delivered per month.  Tayana advised there are 20 to 23 serving days per month depending on the month.</w:t>
      </w:r>
      <w:r w:rsidRPr="00516876" w:rsidR="009A0239">
        <w:rPr>
          <w:rFonts w:ascii="Times New Roman" w:hAnsi="Times New Roman" w:cs="Times New Roman"/>
        </w:rPr>
        <w:t xml:space="preserve">  </w:t>
      </w:r>
    </w:p>
    <w:p xmlns:wp14="http://schemas.microsoft.com/office/word/2010/wordml" w:rsidRPr="00516876" w:rsidR="00EE7694" w:rsidP="00B775F0" w:rsidRDefault="00EE7694" w14:paraId="5EDE5726" wp14:textId="77777777">
      <w:pPr>
        <w:tabs>
          <w:tab w:val="left" w:pos="970"/>
        </w:tabs>
        <w:spacing w:after="120" w:line="360" w:lineRule="auto"/>
        <w:rPr>
          <w:rFonts w:ascii="Times New Roman" w:hAnsi="Times New Roman" w:cs="Times New Roman"/>
          <w:b/>
          <w:u w:val="single"/>
        </w:rPr>
      </w:pPr>
      <w:r w:rsidRPr="00516876">
        <w:rPr>
          <w:rFonts w:ascii="Times New Roman" w:hAnsi="Times New Roman" w:cs="Times New Roman"/>
          <w:b/>
          <w:u w:val="single"/>
        </w:rPr>
        <w:t>Committees</w:t>
      </w:r>
    </w:p>
    <w:p xmlns:wp14="http://schemas.microsoft.com/office/word/2010/wordml" w:rsidRPr="00516876" w:rsidR="003058DF" w:rsidP="00B775F0" w:rsidRDefault="006E488A" w14:paraId="644F7EC5" wp14:textId="77777777">
      <w:pPr>
        <w:tabs>
          <w:tab w:val="left" w:pos="970"/>
        </w:tabs>
        <w:spacing w:after="120" w:line="360" w:lineRule="auto"/>
        <w:rPr>
          <w:rFonts w:ascii="Times New Roman" w:hAnsi="Times New Roman" w:cs="Times New Roman"/>
        </w:rPr>
      </w:pPr>
      <w:r w:rsidRPr="00516876">
        <w:rPr>
          <w:rFonts w:ascii="Times New Roman" w:hAnsi="Times New Roman" w:cs="Times New Roman"/>
        </w:rPr>
        <w:t xml:space="preserve">Michelle </w:t>
      </w:r>
      <w:r w:rsidR="004801C8">
        <w:rPr>
          <w:rFonts w:ascii="Times New Roman" w:hAnsi="Times New Roman" w:cs="Times New Roman"/>
        </w:rPr>
        <w:t>informed the board that</w:t>
      </w:r>
      <w:r w:rsidRPr="00516876">
        <w:rPr>
          <w:rFonts w:ascii="Times New Roman" w:hAnsi="Times New Roman" w:cs="Times New Roman"/>
        </w:rPr>
        <w:t xml:space="preserve"> </w:t>
      </w:r>
      <w:r w:rsidRPr="00516876" w:rsidR="00333302">
        <w:rPr>
          <w:rFonts w:ascii="Times New Roman" w:hAnsi="Times New Roman" w:cs="Times New Roman"/>
        </w:rPr>
        <w:t>Dr. Brockway</w:t>
      </w:r>
      <w:r w:rsidRPr="00516876" w:rsidR="009A0239">
        <w:rPr>
          <w:rFonts w:ascii="Times New Roman" w:hAnsi="Times New Roman" w:cs="Times New Roman"/>
        </w:rPr>
        <w:t xml:space="preserve"> was absent </w:t>
      </w:r>
      <w:r w:rsidRPr="00516876">
        <w:rPr>
          <w:rFonts w:ascii="Times New Roman" w:hAnsi="Times New Roman" w:cs="Times New Roman"/>
        </w:rPr>
        <w:t>from the Nominating Committee</w:t>
      </w:r>
      <w:r w:rsidRPr="00516876" w:rsidR="009A0239">
        <w:rPr>
          <w:rFonts w:ascii="Times New Roman" w:hAnsi="Times New Roman" w:cs="Times New Roman"/>
        </w:rPr>
        <w:t xml:space="preserve"> but advised we are waiting to hear from Jan Walsch, Minister of the New Leaf Church in Conneaut.  Lisa Hawkins from the Commissioner’s Office sent an application late in the year.  She expressed interest, it’s just a matter of getting the application back and getting her approved. Patrick advised she was recommended by Tim Krause.  Michelle advised Camille </w:t>
      </w:r>
      <w:r w:rsidRPr="00516876" w:rsidR="00F3050C">
        <w:rPr>
          <w:rFonts w:ascii="Times New Roman" w:hAnsi="Times New Roman" w:cs="Times New Roman"/>
        </w:rPr>
        <w:t>Zadar</w:t>
      </w:r>
      <w:r w:rsidRPr="00516876" w:rsidR="009A0239">
        <w:rPr>
          <w:rFonts w:ascii="Times New Roman" w:hAnsi="Times New Roman" w:cs="Times New Roman"/>
        </w:rPr>
        <w:t xml:space="preserve"> from Glenbeigh has completed her application and we waiting for approval in January.     </w:t>
      </w:r>
    </w:p>
    <w:p xmlns:wp14="http://schemas.microsoft.com/office/word/2010/wordml" w:rsidRPr="00516876" w:rsidR="0097289C" w:rsidP="00D07B38" w:rsidRDefault="00942B5D" w14:paraId="213A52DA"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b/>
          <w:u w:val="single"/>
        </w:rPr>
        <w:t>Old Business</w:t>
      </w:r>
    </w:p>
    <w:p xmlns:wp14="http://schemas.microsoft.com/office/word/2010/wordml" w:rsidRPr="00516876" w:rsidR="00CA6D74" w:rsidP="00F3050C" w:rsidRDefault="00F3050C" w14:paraId="0BFE3BB4" wp14:textId="77777777">
      <w:pPr>
        <w:tabs>
          <w:tab w:val="left" w:pos="970"/>
        </w:tabs>
        <w:spacing w:line="360" w:lineRule="auto"/>
        <w:rPr>
          <w:rFonts w:ascii="Times New Roman" w:hAnsi="Times New Roman" w:cs="Times New Roman"/>
        </w:rPr>
      </w:pPr>
      <w:r w:rsidRPr="00516876">
        <w:rPr>
          <w:rFonts w:ascii="Times New Roman" w:hAnsi="Times New Roman" w:cs="Times New Roman"/>
        </w:rPr>
        <w:t>Mich</w:t>
      </w:r>
      <w:r w:rsidRPr="00516876" w:rsidR="00E71EA7">
        <w:rPr>
          <w:rFonts w:ascii="Times New Roman" w:hAnsi="Times New Roman" w:cs="Times New Roman"/>
        </w:rPr>
        <w:t>elle advised the RFP E</w:t>
      </w:r>
      <w:r w:rsidRPr="00516876">
        <w:rPr>
          <w:rFonts w:ascii="Times New Roman" w:hAnsi="Times New Roman" w:cs="Times New Roman"/>
        </w:rPr>
        <w:t>valua</w:t>
      </w:r>
      <w:r w:rsidRPr="00516876" w:rsidR="00CA337E">
        <w:rPr>
          <w:rFonts w:ascii="Times New Roman" w:hAnsi="Times New Roman" w:cs="Times New Roman"/>
        </w:rPr>
        <w:t xml:space="preserve">tion </w:t>
      </w:r>
      <w:r w:rsidRPr="00516876" w:rsidR="00E71EA7">
        <w:rPr>
          <w:rFonts w:ascii="Times New Roman" w:hAnsi="Times New Roman" w:cs="Times New Roman"/>
        </w:rPr>
        <w:t>S</w:t>
      </w:r>
      <w:r w:rsidRPr="00516876" w:rsidR="00CA337E">
        <w:rPr>
          <w:rFonts w:ascii="Times New Roman" w:hAnsi="Times New Roman" w:cs="Times New Roman"/>
        </w:rPr>
        <w:t xml:space="preserve">core </w:t>
      </w:r>
      <w:r w:rsidRPr="00516876" w:rsidR="00E71EA7">
        <w:rPr>
          <w:rFonts w:ascii="Times New Roman" w:hAnsi="Times New Roman" w:cs="Times New Roman"/>
        </w:rPr>
        <w:t>S</w:t>
      </w:r>
      <w:r w:rsidRPr="00516876" w:rsidR="00CA337E">
        <w:rPr>
          <w:rFonts w:ascii="Times New Roman" w:hAnsi="Times New Roman" w:cs="Times New Roman"/>
        </w:rPr>
        <w:t xml:space="preserve">heets and the </w:t>
      </w:r>
      <w:r w:rsidRPr="00516876" w:rsidR="00E71EA7">
        <w:rPr>
          <w:rFonts w:ascii="Times New Roman" w:hAnsi="Times New Roman" w:cs="Times New Roman"/>
        </w:rPr>
        <w:t>A</w:t>
      </w:r>
      <w:r w:rsidRPr="00516876" w:rsidR="00CA337E">
        <w:rPr>
          <w:rFonts w:ascii="Times New Roman" w:hAnsi="Times New Roman" w:cs="Times New Roman"/>
        </w:rPr>
        <w:t xml:space="preserve">ttendance </w:t>
      </w:r>
      <w:r w:rsidRPr="00516876" w:rsidR="00E71EA7">
        <w:rPr>
          <w:rFonts w:ascii="Times New Roman" w:hAnsi="Times New Roman" w:cs="Times New Roman"/>
        </w:rPr>
        <w:t xml:space="preserve">Pre-Proposal Conference question.  We have had lots of discussion regarding the Score Sheets. Basically, what we have done for the Pre-Proposal Conference is blacked out a score and it’s either a yes/no question.  If they do not attend it’s an automatic no and this is purely for our information that someone submitted a proposal, they did not attend the conference and didn’t make it through Stage 1 of the proposal process.  We wanted to make sure as a Board that we knew who submitted an RFP and then we wanted to know if they did not attend that it was an automatic no further scoring because </w:t>
      </w:r>
      <w:r w:rsidRPr="001D76EA" w:rsidR="00E71EA7">
        <w:rPr>
          <w:rFonts w:ascii="Times New Roman" w:hAnsi="Times New Roman" w:cs="Times New Roman"/>
        </w:rPr>
        <w:t xml:space="preserve">they didn’t pass Stage 1.  </w:t>
      </w:r>
      <w:r w:rsidRPr="001D76EA" w:rsidR="00EA67EB">
        <w:rPr>
          <w:rFonts w:ascii="Times New Roman" w:hAnsi="Times New Roman" w:cs="Times New Roman"/>
        </w:rPr>
        <w:t xml:space="preserve">Patrick asked if JP understood this part of the conversation because the Commissioners often get a call and he replied no.  Michelle advised what we do is a pre-conference period when they submit their RFP where they come and </w:t>
      </w:r>
      <w:r w:rsidRPr="00516876" w:rsidR="00EA67EB">
        <w:rPr>
          <w:rFonts w:ascii="Times New Roman" w:hAnsi="Times New Roman" w:cs="Times New Roman"/>
        </w:rPr>
        <w:t>we go over the process, we talk about the expectation and they can ask questions.  JP asked for an example when Community Action comes in and they submit an RFP on what the providing meal service would be.  Michelle stated yes, and if they do not attend the pre-conference hearing, then they are automatically excluded from continuing the process.  JP said so if I get a call on how come I did not get the bid with you I can say because you did not show up, you</w:t>
      </w:r>
      <w:r w:rsidR="001D76EA">
        <w:rPr>
          <w:rFonts w:ascii="Times New Roman" w:hAnsi="Times New Roman" w:cs="Times New Roman"/>
        </w:rPr>
        <w:t xml:space="preserve"> are </w:t>
      </w:r>
      <w:r w:rsidRPr="00516876" w:rsidR="00EA67EB">
        <w:rPr>
          <w:rFonts w:ascii="Times New Roman" w:hAnsi="Times New Roman" w:cs="Times New Roman"/>
        </w:rPr>
        <w:t xml:space="preserve">automatically excluded.  After that is Stage 2 when we review the RFP as a Board and that is when the scoring comes in to play.  Patrick </w:t>
      </w:r>
      <w:r w:rsidRPr="00516876" w:rsidR="00D8083C">
        <w:rPr>
          <w:rFonts w:ascii="Times New Roman" w:hAnsi="Times New Roman" w:cs="Times New Roman"/>
        </w:rPr>
        <w:t>said it used to be that if they didn’t show up we charged them five points so we softened it to say that</w:t>
      </w:r>
      <w:r w:rsidRPr="00516876" w:rsidR="00EA67EB">
        <w:rPr>
          <w:rFonts w:ascii="Times New Roman" w:hAnsi="Times New Roman" w:cs="Times New Roman"/>
        </w:rPr>
        <w:t xml:space="preserve"> the head of the agency or their designee could come.  For example, for Council on Aging, I believe Diana Brook</w:t>
      </w:r>
      <w:r w:rsidRPr="00516876" w:rsidR="00D8083C">
        <w:rPr>
          <w:rFonts w:ascii="Times New Roman" w:hAnsi="Times New Roman" w:cs="Times New Roman"/>
        </w:rPr>
        <w:t xml:space="preserve"> (who is on their Board)</w:t>
      </w:r>
      <w:r w:rsidRPr="00516876" w:rsidR="00EA67EB">
        <w:rPr>
          <w:rFonts w:ascii="Times New Roman" w:hAnsi="Times New Roman" w:cs="Times New Roman"/>
        </w:rPr>
        <w:t xml:space="preserve"> </w:t>
      </w:r>
      <w:r w:rsidRPr="00516876" w:rsidR="00D8083C">
        <w:rPr>
          <w:rFonts w:ascii="Times New Roman" w:hAnsi="Times New Roman" w:cs="Times New Roman"/>
        </w:rPr>
        <w:t xml:space="preserve">she was here representing </w:t>
      </w:r>
      <w:r w:rsidRPr="00516876" w:rsidR="00EA67EB">
        <w:rPr>
          <w:rFonts w:ascii="Times New Roman" w:hAnsi="Times New Roman" w:cs="Times New Roman"/>
        </w:rPr>
        <w:t>Community Action</w:t>
      </w:r>
      <w:r w:rsidRPr="00516876" w:rsidR="00D8083C">
        <w:rPr>
          <w:rFonts w:ascii="Times New Roman" w:hAnsi="Times New Roman" w:cs="Times New Roman"/>
        </w:rPr>
        <w:t>,</w:t>
      </w:r>
      <w:r w:rsidRPr="00516876" w:rsidR="00EA67EB">
        <w:rPr>
          <w:rFonts w:ascii="Times New Roman" w:hAnsi="Times New Roman" w:cs="Times New Roman"/>
        </w:rPr>
        <w:t xml:space="preserve"> </w:t>
      </w:r>
      <w:r w:rsidRPr="00516876" w:rsidR="00D8083C">
        <w:rPr>
          <w:rFonts w:ascii="Times New Roman" w:hAnsi="Times New Roman" w:cs="Times New Roman"/>
        </w:rPr>
        <w:t xml:space="preserve">she did not sign for Council on Aging, </w:t>
      </w:r>
      <w:r w:rsidRPr="00516876" w:rsidR="00EA67EB">
        <w:rPr>
          <w:rFonts w:ascii="Times New Roman" w:hAnsi="Times New Roman" w:cs="Times New Roman"/>
        </w:rPr>
        <w:t>so Council on Aging</w:t>
      </w:r>
      <w:r w:rsidRPr="00516876" w:rsidR="00D8083C">
        <w:rPr>
          <w:rFonts w:ascii="Times New Roman" w:hAnsi="Times New Roman" w:cs="Times New Roman"/>
        </w:rPr>
        <w:t>’s proposal</w:t>
      </w:r>
      <w:r w:rsidRPr="00516876" w:rsidR="00EA67EB">
        <w:rPr>
          <w:rFonts w:ascii="Times New Roman" w:hAnsi="Times New Roman" w:cs="Times New Roman"/>
        </w:rPr>
        <w:t xml:space="preserve"> was thrown out and did not pass Stage 1.  JP asked if this was a competitive thing and Michelle stated it’s not</w:t>
      </w:r>
      <w:r w:rsidRPr="00516876" w:rsidR="00D8083C">
        <w:rPr>
          <w:rFonts w:ascii="Times New Roman" w:hAnsi="Times New Roman" w:cs="Times New Roman"/>
        </w:rPr>
        <w:t xml:space="preserve"> so much a competitive thing, but </w:t>
      </w:r>
      <w:r w:rsidRPr="00516876" w:rsidR="00EA67EB">
        <w:rPr>
          <w:rFonts w:ascii="Times New Roman" w:hAnsi="Times New Roman" w:cs="Times New Roman"/>
        </w:rPr>
        <w:t xml:space="preserve">Patrick said although it could be a competitive thing because </w:t>
      </w:r>
      <w:r w:rsidRPr="00516876" w:rsidR="00D8083C">
        <w:rPr>
          <w:rFonts w:ascii="Times New Roman" w:hAnsi="Times New Roman" w:cs="Times New Roman"/>
        </w:rPr>
        <w:t>the Senior Levy money is</w:t>
      </w:r>
      <w:r w:rsidRPr="00516876" w:rsidR="00EA67EB">
        <w:rPr>
          <w:rFonts w:ascii="Times New Roman" w:hAnsi="Times New Roman" w:cs="Times New Roman"/>
        </w:rPr>
        <w:t xml:space="preserve"> a </w:t>
      </w:r>
      <w:r w:rsidRPr="00516876" w:rsidR="00D8083C">
        <w:rPr>
          <w:rFonts w:ascii="Times New Roman" w:hAnsi="Times New Roman" w:cs="Times New Roman"/>
        </w:rPr>
        <w:t>large portion</w:t>
      </w:r>
      <w:r w:rsidRPr="00516876" w:rsidR="00EA67EB">
        <w:rPr>
          <w:rFonts w:ascii="Times New Roman" w:hAnsi="Times New Roman" w:cs="Times New Roman"/>
        </w:rPr>
        <w:t xml:space="preserve"> of the Senior Center’</w:t>
      </w:r>
      <w:r w:rsidRPr="00516876" w:rsidR="00D8083C">
        <w:rPr>
          <w:rFonts w:ascii="Times New Roman" w:hAnsi="Times New Roman" w:cs="Times New Roman"/>
        </w:rPr>
        <w:t>s budget.  Geneva, for example, it is 80% of their budget.  Ron stated we do the RFP process every year and we do about 2</w:t>
      </w:r>
      <w:r w:rsidR="00B41CAD">
        <w:rPr>
          <w:rFonts w:ascii="Times New Roman" w:hAnsi="Times New Roman" w:cs="Times New Roman"/>
        </w:rPr>
        <w:t>0</w:t>
      </w:r>
      <w:r w:rsidRPr="00516876" w:rsidR="00D8083C">
        <w:rPr>
          <w:rFonts w:ascii="Times New Roman" w:hAnsi="Times New Roman" w:cs="Times New Roman"/>
        </w:rPr>
        <w:t xml:space="preserve"> contracts for the Senior Levy and there is quite a few vendors out there.  Patrick stated the Board has also softened the way the Centers use their money so we are heading down a path where we are giving them money for a particular program but it’s almost a lump sum allocation because they can use that money and it filters into say Chore </w:t>
      </w:r>
      <w:r w:rsidRPr="00516876" w:rsidR="00782677">
        <w:rPr>
          <w:rFonts w:ascii="Times New Roman" w:hAnsi="Times New Roman" w:cs="Times New Roman"/>
        </w:rPr>
        <w:t>and/</w:t>
      </w:r>
      <w:r w:rsidRPr="00516876" w:rsidR="00D8083C">
        <w:rPr>
          <w:rFonts w:ascii="Times New Roman" w:hAnsi="Times New Roman" w:cs="Times New Roman"/>
        </w:rPr>
        <w:t xml:space="preserve">or Education and Wellness.  If they see the need to offset </w:t>
      </w:r>
      <w:r w:rsidRPr="00516876" w:rsidR="00782677">
        <w:rPr>
          <w:rFonts w:ascii="Times New Roman" w:hAnsi="Times New Roman" w:cs="Times New Roman"/>
        </w:rPr>
        <w:t xml:space="preserve">the </w:t>
      </w:r>
      <w:r w:rsidRPr="00516876" w:rsidR="00D8083C">
        <w:rPr>
          <w:rFonts w:ascii="Times New Roman" w:hAnsi="Times New Roman" w:cs="Times New Roman"/>
        </w:rPr>
        <w:t xml:space="preserve">Chore </w:t>
      </w:r>
      <w:r w:rsidRPr="00516876" w:rsidR="00782677">
        <w:rPr>
          <w:rFonts w:ascii="Times New Roman" w:hAnsi="Times New Roman" w:cs="Times New Roman"/>
        </w:rPr>
        <w:t xml:space="preserve">program </w:t>
      </w:r>
      <w:r w:rsidRPr="00516876" w:rsidR="00D8083C">
        <w:rPr>
          <w:rFonts w:ascii="Times New Roman" w:hAnsi="Times New Roman" w:cs="Times New Roman"/>
        </w:rPr>
        <w:t xml:space="preserve">then can </w:t>
      </w:r>
      <w:r w:rsidRPr="00516876" w:rsidR="00782677">
        <w:rPr>
          <w:rFonts w:ascii="Times New Roman" w:hAnsi="Times New Roman" w:cs="Times New Roman"/>
        </w:rPr>
        <w:t>use the money</w:t>
      </w:r>
      <w:r w:rsidRPr="00516876" w:rsidR="00D8083C">
        <w:rPr>
          <w:rFonts w:ascii="Times New Roman" w:hAnsi="Times New Roman" w:cs="Times New Roman"/>
        </w:rPr>
        <w:t xml:space="preserve"> from Education and</w:t>
      </w:r>
      <w:r w:rsidRPr="00516876" w:rsidR="00782677">
        <w:rPr>
          <w:rFonts w:ascii="Times New Roman" w:hAnsi="Times New Roman" w:cs="Times New Roman"/>
        </w:rPr>
        <w:t xml:space="preserve"> Wellness.  Patrick stated we are trying to work with them since we have had a lot of issues in the past.  JP asked that if you monitor it so that they do not take $50,000 that is identified for Senior Services and then they all of a sudden say, we have an awesome Executive Director and give them a $50,000 raise.  Patrick stated, yes they still have to provide a detailed invoice </w:t>
      </w:r>
      <w:r w:rsidRPr="00516876" w:rsidR="00A55DC1">
        <w:rPr>
          <w:rFonts w:ascii="Times New Roman" w:hAnsi="Times New Roman" w:cs="Times New Roman"/>
        </w:rPr>
        <w:t>of what the money is used for.  Michelle stated we need to include in the letter that attendance is mandatory for Stage 1.  JP suggested that every agen</w:t>
      </w:r>
      <w:r w:rsidRPr="00516876" w:rsidR="00686373">
        <w:rPr>
          <w:rFonts w:ascii="Times New Roman" w:hAnsi="Times New Roman" w:cs="Times New Roman"/>
        </w:rPr>
        <w:t>cy has an email address and have the email sent to show a response has been read.  Then</w:t>
      </w:r>
      <w:r w:rsidRPr="00516876" w:rsidR="00BE112F">
        <w:rPr>
          <w:rFonts w:ascii="Times New Roman" w:hAnsi="Times New Roman" w:cs="Times New Roman"/>
        </w:rPr>
        <w:t xml:space="preserve"> you have an electronic record that could not be challenged.  Patrick stated that is why we have them sign in and we can verify they were or were not there.  Michelle likes the idea of sending a letter and an email and then this shows we have done everything we can do.  JP asked when we start the RFP cycle.  Tayana advised it will start hopefully in May of this year</w:t>
      </w:r>
      <w:r w:rsidRPr="00516876" w:rsidR="00BC0EA4">
        <w:rPr>
          <w:rFonts w:ascii="Times New Roman" w:hAnsi="Times New Roman" w:cs="Times New Roman"/>
        </w:rPr>
        <w:t>, because if we don’t like what we see in the bids, we rebid and rebid</w:t>
      </w:r>
      <w:r w:rsidRPr="00516876" w:rsidR="00BE112F">
        <w:rPr>
          <w:rFonts w:ascii="Times New Roman" w:hAnsi="Times New Roman" w:cs="Times New Roman"/>
        </w:rPr>
        <w:t xml:space="preserve">.  </w:t>
      </w:r>
      <w:r w:rsidRPr="00516876" w:rsidR="00BC0EA4">
        <w:rPr>
          <w:rFonts w:ascii="Times New Roman" w:hAnsi="Times New Roman" w:cs="Times New Roman"/>
        </w:rPr>
        <w:t>JP asked a</w:t>
      </w:r>
      <w:r w:rsidRPr="00516876" w:rsidR="00BE112F">
        <w:rPr>
          <w:rFonts w:ascii="Times New Roman" w:hAnsi="Times New Roman" w:cs="Times New Roman"/>
        </w:rPr>
        <w:t>t what point do</w:t>
      </w:r>
      <w:r w:rsidRPr="00516876" w:rsidR="00BC0EA4">
        <w:rPr>
          <w:rFonts w:ascii="Times New Roman" w:hAnsi="Times New Roman" w:cs="Times New Roman"/>
        </w:rPr>
        <w:t xml:space="preserve"> </w:t>
      </w:r>
      <w:r w:rsidRPr="00516876" w:rsidR="00BE112F">
        <w:rPr>
          <w:rFonts w:ascii="Times New Roman" w:hAnsi="Times New Roman" w:cs="Times New Roman"/>
        </w:rPr>
        <w:t>we determine the amount that we will commit</w:t>
      </w:r>
      <w:r w:rsidRPr="00516876" w:rsidR="00BC0EA4">
        <w:rPr>
          <w:rFonts w:ascii="Times New Roman" w:hAnsi="Times New Roman" w:cs="Times New Roman"/>
        </w:rPr>
        <w:t xml:space="preserve"> to each of these categories.  Ron stated the funding is pretty much fixed and we have obligated</w:t>
      </w:r>
      <w:r w:rsidRPr="00516876" w:rsidR="00CA6D74">
        <w:rPr>
          <w:rFonts w:ascii="Times New Roman" w:hAnsi="Times New Roman" w:cs="Times New Roman"/>
        </w:rPr>
        <w:t xml:space="preserve"> almost all of our revenue.  Paul</w:t>
      </w:r>
      <w:r w:rsidRPr="00516876" w:rsidR="00BC0EA4">
        <w:rPr>
          <w:rFonts w:ascii="Times New Roman" w:hAnsi="Times New Roman" w:cs="Times New Roman"/>
        </w:rPr>
        <w:t xml:space="preserve"> asked when do we have a discussion for the 2018 cycle about how we breakdown that $1.8 million.  Patrick stated that we have attempted that was the long needs assessment process because we were getting an additional $300,000 for the replace</w:t>
      </w:r>
      <w:r w:rsidRPr="00516876" w:rsidR="00CA6D74">
        <w:rPr>
          <w:rFonts w:ascii="Times New Roman" w:hAnsi="Times New Roman" w:cs="Times New Roman"/>
        </w:rPr>
        <w:t xml:space="preserve">ment levy and I think at the end of the day, everything pretty much stayed the same.  Before the RFP’s go out, I would suggest we spend part of the meeting discussing the categories.  Paul said we should start the budget discussion before the May RFP process.  That would be the next meeting and Michelle stated that is why she would like the Chore services to come because we need to look at that and hear what they need.  In Conneaut they are mowing lawns, but maybe we need to look at that and see what other calls they are getting and who handles that.  Michelle agrees with Paul that maybe we need to look at allocating money differently.  Patrick stated that when we look at home delivered meals, personal care, they always seem to overshadow things like Chore (the health and safety aspects).  It will be an interesting conversation.   Mary stated we struggle with the Chore Service and making it really known and available.  Patrick stated he didn’t disagree, but one of the other programs would have to suffer if you take money and put it towards </w:t>
      </w:r>
      <w:r w:rsidRPr="00516876" w:rsidR="006C330F">
        <w:rPr>
          <w:rFonts w:ascii="Times New Roman" w:hAnsi="Times New Roman" w:cs="Times New Roman"/>
        </w:rPr>
        <w:t>Chore.  Patrick stated he has been director for 13 years and we always have this conversation and end up in the same spot because the categories don’</w:t>
      </w:r>
      <w:r w:rsidRPr="00516876" w:rsidR="00415DDE">
        <w:rPr>
          <w:rFonts w:ascii="Times New Roman" w:hAnsi="Times New Roman" w:cs="Times New Roman"/>
        </w:rPr>
        <w:t xml:space="preserve">t change that much.  Tayana mentioned if the providers don’t provide snow removal then they can’t deliver home meals, so they have to have that service.  </w:t>
      </w:r>
      <w:r w:rsidRPr="00516876" w:rsidR="00CA4D41">
        <w:rPr>
          <w:rFonts w:ascii="Times New Roman" w:hAnsi="Times New Roman" w:cs="Times New Roman"/>
        </w:rPr>
        <w:t>Tayana also mentioned she noticed one client received eight hours of service from Council on Aging and when she questioned it, they said remember, the goal is to keep the senior in the home.  There were several small hazards in the home that needed fixed and that’s what took so long. Patrick suggested maybe the Senior Levy Board put an RFP together for a handyman and tries to handle the situation ourselves instead of</w:t>
      </w:r>
      <w:r w:rsidRPr="00516876" w:rsidR="004247B6">
        <w:rPr>
          <w:rFonts w:ascii="Times New Roman" w:hAnsi="Times New Roman" w:cs="Times New Roman"/>
        </w:rPr>
        <w:t xml:space="preserve"> going through Senior Centers.  Mary thought this was a good idea from Patrick.</w:t>
      </w:r>
      <w:r w:rsidRPr="00516876" w:rsidR="00884E77">
        <w:rPr>
          <w:rFonts w:ascii="Times New Roman" w:hAnsi="Times New Roman" w:cs="Times New Roman"/>
        </w:rPr>
        <w:t xml:space="preserve">  Michelle stated she needed a motion to accept the new Scoring Shee</w:t>
      </w:r>
      <w:r w:rsidRPr="00516876" w:rsidR="00B77100">
        <w:rPr>
          <w:rFonts w:ascii="Times New Roman" w:hAnsi="Times New Roman" w:cs="Times New Roman"/>
        </w:rPr>
        <w:t>t for the Pre-Proposal Conference to add yes or no question.  No score if they don’t attend conference and do not pass Stage 1.  Susan Hill made a motion to approve and Sandy John seconded.  All in favor.</w:t>
      </w:r>
      <w:r w:rsidRPr="00516876" w:rsidR="00CA4D41">
        <w:rPr>
          <w:rFonts w:ascii="Times New Roman" w:hAnsi="Times New Roman" w:cs="Times New Roman"/>
        </w:rPr>
        <w:t xml:space="preserve">  </w:t>
      </w:r>
    </w:p>
    <w:p xmlns:wp14="http://schemas.microsoft.com/office/word/2010/wordml" w:rsidRPr="00516876" w:rsidR="0052376E" w:rsidP="00D07B38" w:rsidRDefault="00942B5D" w14:paraId="54A827D8"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b/>
          <w:u w:val="single"/>
        </w:rPr>
        <w:t>New Business</w:t>
      </w:r>
    </w:p>
    <w:p xmlns:wp14="http://schemas.microsoft.com/office/word/2010/wordml" w:rsidRPr="00516876" w:rsidR="00494F78" w:rsidP="00B77100" w:rsidRDefault="00B77100" w14:paraId="79811B61" wp14:textId="77777777">
      <w:pPr>
        <w:tabs>
          <w:tab w:val="left" w:pos="970"/>
        </w:tabs>
        <w:spacing w:line="360" w:lineRule="auto"/>
        <w:rPr>
          <w:rFonts w:ascii="Times New Roman" w:hAnsi="Times New Roman" w:cs="Times New Roman"/>
        </w:rPr>
      </w:pPr>
      <w:r w:rsidRPr="00516876">
        <w:rPr>
          <w:rFonts w:ascii="Times New Roman" w:hAnsi="Times New Roman" w:cs="Times New Roman"/>
        </w:rPr>
        <w:t>Michel</w:t>
      </w:r>
      <w:r w:rsidRPr="00516876" w:rsidR="009F73C8">
        <w:rPr>
          <w:rFonts w:ascii="Times New Roman" w:hAnsi="Times New Roman" w:cs="Times New Roman"/>
        </w:rPr>
        <w:t>le stated the longer legal sized paper is not on the agenda.  This is the active client summary for 2016.  Tayana advised</w:t>
      </w:r>
      <w:r w:rsidRPr="00516876" w:rsidR="00191291">
        <w:rPr>
          <w:rFonts w:ascii="Times New Roman" w:hAnsi="Times New Roman" w:cs="Times New Roman"/>
        </w:rPr>
        <w:t xml:space="preserve"> the providers are requi</w:t>
      </w:r>
      <w:r w:rsidRPr="00516876" w:rsidR="00DF39DF">
        <w:rPr>
          <w:rFonts w:ascii="Times New Roman" w:hAnsi="Times New Roman" w:cs="Times New Roman"/>
        </w:rPr>
        <w:t>red to send a client database, which is how many people they are serving and receiving services.  We were able to get the first three quarters and are still waiting for Decembers invoices to come in so we can report the last quarter.  There are some problems we are finding in there reporting.  Some of the issues are there are only two requirements, you have to live in Ashtabula County and you have to be at least 60 years old.  What we are finding in their database is that they are not getting their date of birth, so they are not verifying their age.  Some of the senior centers said they are verifying by how they look.  Also, some seniors did not want to provide their driver’s license because they said you can tell I am over 60. We are also finding some of the people in the database are under 60 and not living in Ashtabula County (i.e. Brookfield).  Total clients served was 2,013 and they received 1,466 services and that is because they are active or inactive.  Next column over is 2,949 that they qualified for and signed up for but did not a</w:t>
      </w:r>
      <w:r w:rsidRPr="00516876" w:rsidR="00E25C7D">
        <w:rPr>
          <w:rFonts w:ascii="Times New Roman" w:hAnsi="Times New Roman" w:cs="Times New Roman"/>
        </w:rPr>
        <w:t>ctually receive in that month.  Once you are in the database you stay on for an entire year and remain active or inactive.  If a client is in the hospital and cannot receive the service, they are repo</w:t>
      </w:r>
      <w:r w:rsidRPr="00516876" w:rsidR="004B09FB">
        <w:rPr>
          <w:rFonts w:ascii="Times New Roman" w:hAnsi="Times New Roman" w:cs="Times New Roman"/>
        </w:rPr>
        <w:t>rted as inactive at that time.  The numbers you are looking at will fluctuate and what you are lo</w:t>
      </w:r>
      <w:r w:rsidRPr="00516876" w:rsidR="00A7129B">
        <w:rPr>
          <w:rFonts w:ascii="Times New Roman" w:hAnsi="Times New Roman" w:cs="Times New Roman"/>
        </w:rPr>
        <w:t xml:space="preserve">oking at is through September.  There are issues we need to work out in the database i.e. same name different cities, but same birthdate to make it accurate.  We need to get all providers on board to provide the correct information consistently (month by month).  Rebecca sent a new template out to the providers to use going forward and to have uniformity. </w:t>
      </w:r>
      <w:r w:rsidRPr="00516876" w:rsidR="00B54C7C">
        <w:rPr>
          <w:rFonts w:ascii="Times New Roman" w:hAnsi="Times New Roman" w:cs="Times New Roman"/>
        </w:rPr>
        <w:t>Tayana stated the majority of our clients are only receiving one service, but there is no limitation on services.  It is also important to know that Education and Wellness is not billed like other programs because they do not bill us per client, they bill us per service.  So if 1 or 50 people are playing Bingo, we are on</w:t>
      </w:r>
      <w:r w:rsidRPr="00516876" w:rsidR="0086792C">
        <w:rPr>
          <w:rFonts w:ascii="Times New Roman" w:hAnsi="Times New Roman" w:cs="Times New Roman"/>
        </w:rPr>
        <w:t xml:space="preserve">ly billed for the one service. Patrick stated </w:t>
      </w:r>
      <w:r w:rsidR="00B571DA">
        <w:rPr>
          <w:rFonts w:ascii="Times New Roman" w:hAnsi="Times New Roman" w:cs="Times New Roman"/>
        </w:rPr>
        <w:t xml:space="preserve">that in the </w:t>
      </w:r>
      <w:r w:rsidRPr="00516876" w:rsidR="0086792C">
        <w:rPr>
          <w:rFonts w:ascii="Times New Roman" w:hAnsi="Times New Roman" w:cs="Times New Roman"/>
        </w:rPr>
        <w:t xml:space="preserve">Adult Protective Service </w:t>
      </w:r>
      <w:r w:rsidR="00B571DA">
        <w:rPr>
          <w:rFonts w:ascii="Times New Roman" w:hAnsi="Times New Roman" w:cs="Times New Roman"/>
        </w:rPr>
        <w:t>Program JFS keeps numbers on clients serve</w:t>
      </w:r>
      <w:r w:rsidR="00CA7704">
        <w:rPr>
          <w:rFonts w:ascii="Times New Roman" w:hAnsi="Times New Roman" w:cs="Times New Roman"/>
        </w:rPr>
        <w:t>d</w:t>
      </w:r>
      <w:r w:rsidR="00B571DA">
        <w:rPr>
          <w:rFonts w:ascii="Times New Roman" w:hAnsi="Times New Roman" w:cs="Times New Roman"/>
        </w:rPr>
        <w:t>.</w:t>
      </w:r>
      <w:r w:rsidRPr="00516876" w:rsidR="0086792C">
        <w:rPr>
          <w:rFonts w:ascii="Times New Roman" w:hAnsi="Times New Roman" w:cs="Times New Roman"/>
        </w:rPr>
        <w:t xml:space="preserve"> He would like those numbers to start being </w:t>
      </w:r>
      <w:r w:rsidR="00B571DA">
        <w:rPr>
          <w:rFonts w:ascii="Times New Roman" w:hAnsi="Times New Roman" w:cs="Times New Roman"/>
        </w:rPr>
        <w:t xml:space="preserve">reported to the </w:t>
      </w:r>
      <w:r w:rsidRPr="00516876" w:rsidR="0086792C">
        <w:rPr>
          <w:rFonts w:ascii="Times New Roman" w:hAnsi="Times New Roman" w:cs="Times New Roman"/>
        </w:rPr>
        <w:t xml:space="preserve">Board </w:t>
      </w:r>
      <w:r w:rsidR="00B571DA">
        <w:rPr>
          <w:rFonts w:ascii="Times New Roman" w:hAnsi="Times New Roman" w:cs="Times New Roman"/>
        </w:rPr>
        <w:t>so they are</w:t>
      </w:r>
      <w:r w:rsidRPr="00516876" w:rsidR="0086792C">
        <w:rPr>
          <w:rFonts w:ascii="Times New Roman" w:hAnsi="Times New Roman" w:cs="Times New Roman"/>
        </w:rPr>
        <w:t xml:space="preserve"> aware of how many people</w:t>
      </w:r>
      <w:r w:rsidRPr="00516876" w:rsidR="00EC777A">
        <w:rPr>
          <w:rFonts w:ascii="Times New Roman" w:hAnsi="Times New Roman" w:cs="Times New Roman"/>
        </w:rPr>
        <w:t xml:space="preserve"> we are serving.  Michelle asked for attendance records at the senior centers.  Tayana mentioned that Council on Aging reported that their database at one time can be 700 people.  People also do not come out as much in the winter so the numbers fluctuate.  Michelle stated sometimes there are six people in the center, so how do we know what we are funding so the programs are drawing the people in.  We need to know the actual attendance.  It will be easier to track this year because you approved the SSAID software, which is the sam</w:t>
      </w:r>
      <w:r w:rsidRPr="00516876" w:rsidR="0025640A">
        <w:rPr>
          <w:rFonts w:ascii="Times New Roman" w:hAnsi="Times New Roman" w:cs="Times New Roman"/>
        </w:rPr>
        <w:t>e software Country Neighbor has.  Now Council on Aging has this software, but not sure if Geneva</w:t>
      </w:r>
      <w:r w:rsidRPr="00516876" w:rsidR="009A2CE1">
        <w:rPr>
          <w:rFonts w:ascii="Times New Roman" w:hAnsi="Times New Roman" w:cs="Times New Roman"/>
        </w:rPr>
        <w:t xml:space="preserve"> has it.  Attendance is an issue, for example if attendance is low, why do we o</w:t>
      </w:r>
      <w:r w:rsidRPr="00516876" w:rsidR="004E160A">
        <w:rPr>
          <w:rFonts w:ascii="Times New Roman" w:hAnsi="Times New Roman" w:cs="Times New Roman"/>
        </w:rPr>
        <w:t>ffer Bingo th</w:t>
      </w:r>
      <w:r w:rsidRPr="00516876" w:rsidR="003B2BB8">
        <w:rPr>
          <w:rFonts w:ascii="Times New Roman" w:hAnsi="Times New Roman" w:cs="Times New Roman"/>
        </w:rPr>
        <w:t>ree times a week.   Tayana read the list of activity from Council on Aging – paint, sew/quilt, play cards, Bingo, yoga, Presque Isle Casino, Bridge Club, auto</w:t>
      </w:r>
      <w:r w:rsidR="00B571DA">
        <w:rPr>
          <w:rFonts w:ascii="Times New Roman" w:hAnsi="Times New Roman" w:cs="Times New Roman"/>
        </w:rPr>
        <w:t xml:space="preserve"> </w:t>
      </w:r>
      <w:r w:rsidRPr="00516876" w:rsidR="003B2BB8">
        <w:rPr>
          <w:rFonts w:ascii="Times New Roman" w:hAnsi="Times New Roman" w:cs="Times New Roman"/>
        </w:rPr>
        <w:t>craft, deep breathing.  Four people participated in deep breathing for an hour and Bingo was the most attended.  Upper Crust had good attendance (lunch at a restaurant).  Birthday Bash had a great attendance also.  Michelle stated we need to keep this item on the agenda and determine how we are going to look at the funds going</w:t>
      </w:r>
      <w:r w:rsidRPr="00516876" w:rsidR="00E22293">
        <w:rPr>
          <w:rFonts w:ascii="Times New Roman" w:hAnsi="Times New Roman" w:cs="Times New Roman"/>
        </w:rPr>
        <w:t xml:space="preserve"> forward.  Paul advised that the Ohio General Assembly is looking at a bill to provide a tax credit to care givers (such as giving care to an elderly parent).  Is it with our definition of being to be involved in something like that?  Can we support this?  Paul mentioned concern about social security and the impact it would have going forward.  Michelle asked Paul to get more information on this and add to the next agenda. </w:t>
      </w:r>
    </w:p>
    <w:p xmlns:wp14="http://schemas.microsoft.com/office/word/2010/wordml" w:rsidRPr="00516876" w:rsidR="00B77100" w:rsidP="00B77100" w:rsidRDefault="00494F78" w14:paraId="35E98A81" wp14:textId="77777777">
      <w:pPr>
        <w:tabs>
          <w:tab w:val="left" w:pos="970"/>
        </w:tabs>
        <w:spacing w:line="360" w:lineRule="auto"/>
        <w:rPr>
          <w:rFonts w:ascii="Times New Roman" w:hAnsi="Times New Roman" w:cs="Times New Roman"/>
        </w:rPr>
      </w:pPr>
      <w:r w:rsidRPr="00516876">
        <w:rPr>
          <w:rFonts w:ascii="Times New Roman" w:hAnsi="Times New Roman" w:cs="Times New Roman"/>
        </w:rPr>
        <w:t xml:space="preserve">Tayana advised the Senior Conference is budgeted at $12,410, which is about a $4,000 increase over last year and that is due to the expected rise in attendance, as well as adding $2.00 to the lunch bill and adding a Continental breakfast in the morning.  Also, we need to rent all our table and chairs now.  Patrick said he would make a call and see if they would give us the table and chairs like they did last year.  If so, then our budget decreases.  With that, </w:t>
      </w:r>
      <w:r w:rsidRPr="00E66C48">
        <w:rPr>
          <w:rFonts w:ascii="Times New Roman" w:hAnsi="Times New Roman" w:cs="Times New Roman"/>
          <w:u w:val="single"/>
        </w:rPr>
        <w:t>Tayana would like to ask the Board for $5,000 from the Senior Levy for the Conference.  Paul made a motion to approve the $5,000 request and Virginia approved.  All in favor.</w:t>
      </w:r>
      <w:r w:rsidRPr="00516876">
        <w:rPr>
          <w:rFonts w:ascii="Times New Roman" w:hAnsi="Times New Roman" w:cs="Times New Roman"/>
        </w:rPr>
        <w:t xml:space="preserve"> </w:t>
      </w:r>
      <w:r w:rsidRPr="00516876" w:rsidR="00E22293">
        <w:rPr>
          <w:rFonts w:ascii="Times New Roman" w:hAnsi="Times New Roman" w:cs="Times New Roman"/>
        </w:rPr>
        <w:t xml:space="preserve"> </w:t>
      </w:r>
      <w:r w:rsidRPr="00516876">
        <w:rPr>
          <w:rFonts w:ascii="Times New Roman" w:hAnsi="Times New Roman" w:cs="Times New Roman"/>
        </w:rPr>
        <w:t>The Senior Conference is scheduled for June 9</w:t>
      </w:r>
      <w:r w:rsidRPr="00516876">
        <w:rPr>
          <w:rFonts w:ascii="Times New Roman" w:hAnsi="Times New Roman" w:cs="Times New Roman"/>
          <w:vertAlign w:val="superscript"/>
        </w:rPr>
        <w:t xml:space="preserve">, </w:t>
      </w:r>
      <w:r w:rsidRPr="00516876">
        <w:rPr>
          <w:rFonts w:ascii="Times New Roman" w:hAnsi="Times New Roman" w:cs="Times New Roman"/>
        </w:rPr>
        <w:t xml:space="preserve">2017.    </w:t>
      </w:r>
    </w:p>
    <w:p xmlns:wp14="http://schemas.microsoft.com/office/word/2010/wordml" w:rsidR="00946558" w:rsidP="00D07B38" w:rsidRDefault="00942B5D" w14:paraId="30248A8A"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b/>
          <w:u w:val="single"/>
        </w:rPr>
        <w:t>Public Comment</w:t>
      </w:r>
    </w:p>
    <w:p xmlns:wp14="http://schemas.microsoft.com/office/word/2010/wordml" w:rsidRPr="00516876" w:rsidR="00942B5D" w:rsidP="00D07B38" w:rsidRDefault="00942B5D" w14:paraId="2799B674" wp14:textId="77777777">
      <w:pPr>
        <w:tabs>
          <w:tab w:val="left" w:pos="970"/>
        </w:tabs>
        <w:spacing w:line="360" w:lineRule="auto"/>
        <w:rPr>
          <w:rFonts w:ascii="Times New Roman" w:hAnsi="Times New Roman" w:cs="Times New Roman"/>
          <w:b/>
          <w:u w:val="single"/>
        </w:rPr>
      </w:pPr>
      <w:r w:rsidRPr="00516876">
        <w:rPr>
          <w:rFonts w:ascii="Times New Roman" w:hAnsi="Times New Roman" w:cs="Times New Roman"/>
        </w:rPr>
        <w:t>No public available for comment.</w:t>
      </w:r>
    </w:p>
    <w:p xmlns:wp14="http://schemas.microsoft.com/office/word/2010/wordml" w:rsidRPr="00516876" w:rsidR="007336E9" w:rsidP="00D7063A" w:rsidRDefault="00942B5D" w14:paraId="449707D4" wp14:textId="77777777">
      <w:pPr>
        <w:spacing w:after="120" w:line="360" w:lineRule="auto"/>
        <w:rPr>
          <w:rFonts w:ascii="Times New Roman" w:hAnsi="Times New Roman" w:cs="Times New Roman"/>
          <w:b/>
          <w:u w:val="single"/>
        </w:rPr>
      </w:pPr>
      <w:r w:rsidRPr="00516876">
        <w:rPr>
          <w:rFonts w:ascii="Times New Roman" w:hAnsi="Times New Roman" w:cs="Times New Roman"/>
          <w:b/>
          <w:u w:val="single"/>
        </w:rPr>
        <w:t>Adjourn</w:t>
      </w:r>
    </w:p>
    <w:p xmlns:wp14="http://schemas.microsoft.com/office/word/2010/wordml" w:rsidR="00A3656F" w:rsidP="00A3656F" w:rsidRDefault="00A3656F" w14:paraId="5A01B596" wp14:textId="77777777">
      <w:pPr>
        <w:tabs>
          <w:tab w:val="left" w:pos="970"/>
        </w:tabs>
        <w:spacing w:line="360" w:lineRule="auto"/>
        <w:rPr>
          <w:rFonts w:ascii="Times New Roman" w:hAnsi="Times New Roman" w:cs="Times New Roman"/>
        </w:rPr>
      </w:pPr>
      <w:r w:rsidRPr="00516876">
        <w:rPr>
          <w:rFonts w:ascii="Times New Roman" w:hAnsi="Times New Roman" w:cs="Times New Roman"/>
        </w:rPr>
        <w:t xml:space="preserve">Mary made the motion to adjourn the meeting. Paul seconded. The meeting was adjourned.  </w:t>
      </w:r>
    </w:p>
    <w:p xmlns:wp14="http://schemas.microsoft.com/office/word/2010/wordml" w:rsidRPr="00942B5D" w:rsidR="005B7CE1" w:rsidP="005B7CE1" w:rsidRDefault="005B7CE1" w14:paraId="64C31E62" wp14:textId="77777777">
      <w:pPr>
        <w:spacing w:after="120" w:line="360" w:lineRule="auto"/>
        <w:jc w:val="center"/>
        <w:rPr>
          <w:rFonts w:ascii="Times New Roman" w:hAnsi="Times New Roman" w:cs="Times New Roman"/>
          <w:u w:val="single"/>
        </w:rPr>
      </w:pPr>
      <w:r w:rsidRPr="00516876">
        <w:rPr>
          <w:rFonts w:ascii="Times New Roman" w:hAnsi="Times New Roman" w:cs="Times New Roman"/>
          <w:b/>
          <w:color w:val="000000" w:themeColor="text1"/>
        </w:rPr>
        <w:t>Next Board Meeting</w:t>
      </w:r>
      <w:r w:rsidRPr="00516876">
        <w:rPr>
          <w:rFonts w:ascii="Times New Roman" w:hAnsi="Times New Roman" w:cs="Times New Roman"/>
          <w:b/>
          <w:color w:val="000000" w:themeColor="text1"/>
        </w:rPr>
        <w:br/>
      </w:r>
      <w:r w:rsidRPr="00516876" w:rsidR="00B902B5">
        <w:rPr>
          <w:rFonts w:ascii="Times New Roman" w:hAnsi="Times New Roman" w:cs="Times New Roman"/>
          <w:b/>
          <w:color w:val="000000" w:themeColor="text1"/>
        </w:rPr>
        <w:t>March 15, 2017</w:t>
      </w:r>
      <w:r w:rsidRPr="00516876">
        <w:rPr>
          <w:rFonts w:ascii="Times New Roman" w:hAnsi="Times New Roman" w:cs="Times New Roman"/>
          <w:b/>
          <w:color w:val="000000" w:themeColor="text1"/>
        </w:rPr>
        <w:br/>
      </w:r>
      <w:r w:rsidRPr="00516876" w:rsidR="0086792C">
        <w:rPr>
          <w:rFonts w:ascii="Times New Roman" w:hAnsi="Times New Roman" w:cs="Times New Roman"/>
          <w:b/>
          <w:color w:val="000000" w:themeColor="text1"/>
        </w:rPr>
        <w:t>Ohio Means Jobs</w:t>
      </w:r>
    </w:p>
    <w:sectPr w:rsidRPr="00942B5D" w:rsidR="005B7CE1" w:rsidSect="007336E9">
      <w:footerReference w:type="default" r:id="rId6"/>
      <w:pgSz w:w="12240" w:h="15840" w:orient="portrait"/>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4801C8" w:rsidP="004801C8" w:rsidRDefault="004801C8" w14:paraId="0562CB0E" wp14:textId="77777777">
      <w:pPr>
        <w:spacing w:after="0" w:line="240" w:lineRule="auto"/>
      </w:pPr>
      <w:r>
        <w:separator/>
      </w:r>
    </w:p>
  </w:endnote>
  <w:endnote w:type="continuationSeparator" w:id="0">
    <w:p xmlns:wp14="http://schemas.microsoft.com/office/word/2010/wordml" w:rsidR="004801C8" w:rsidP="004801C8" w:rsidRDefault="004801C8" w14:paraId="34CE0A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85090"/>
      <w:docPartObj>
        <w:docPartGallery w:val="Page Numbers (Bottom of Page)"/>
        <w:docPartUnique/>
      </w:docPartObj>
    </w:sdtPr>
    <w:sdtEndPr>
      <w:rPr>
        <w:noProof/>
      </w:rPr>
    </w:sdtEndPr>
    <w:sdtContent>
      <w:p xmlns:wp14="http://schemas.microsoft.com/office/word/2010/wordml" w:rsidR="004801C8" w:rsidRDefault="004801C8" w14:paraId="3D3D22A9" wp14:textId="77777777">
        <w:pPr>
          <w:pStyle w:val="Footer"/>
          <w:jc w:val="right"/>
        </w:pPr>
        <w:r>
          <w:fldChar w:fldCharType="begin"/>
        </w:r>
        <w:r>
          <w:instrText xml:space="preserve"> PAGE   \* MERGEFORMAT </w:instrText>
        </w:r>
        <w:r>
          <w:fldChar w:fldCharType="separate"/>
        </w:r>
        <w:r w:rsidR="002663E2">
          <w:rPr>
            <w:noProof/>
          </w:rPr>
          <w:t>1</w:t>
        </w:r>
        <w:r>
          <w:rPr>
            <w:noProof/>
          </w:rPr>
          <w:fldChar w:fldCharType="end"/>
        </w:r>
      </w:p>
    </w:sdtContent>
  </w:sdt>
  <w:p xmlns:wp14="http://schemas.microsoft.com/office/word/2010/wordml" w:rsidR="004801C8" w:rsidRDefault="004801C8" w14:paraId="1FC3994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4801C8" w:rsidP="004801C8" w:rsidRDefault="004801C8" w14:paraId="62EBF3C5" wp14:textId="77777777">
      <w:pPr>
        <w:spacing w:after="0" w:line="240" w:lineRule="auto"/>
      </w:pPr>
      <w:r>
        <w:separator/>
      </w:r>
    </w:p>
  </w:footnote>
  <w:footnote w:type="continuationSeparator" w:id="0">
    <w:p xmlns:wp14="http://schemas.microsoft.com/office/word/2010/wordml" w:rsidR="004801C8" w:rsidP="004801C8" w:rsidRDefault="004801C8" w14:paraId="6D98A12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normal"/>
  <w:zoom w:percent="100"/>
  <w:revisionView w:inkAnnotation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E9"/>
    <w:rsid w:val="0005236A"/>
    <w:rsid w:val="00074891"/>
    <w:rsid w:val="00077BD0"/>
    <w:rsid w:val="00096371"/>
    <w:rsid w:val="000B29B4"/>
    <w:rsid w:val="00112602"/>
    <w:rsid w:val="00114CD9"/>
    <w:rsid w:val="00124691"/>
    <w:rsid w:val="00150AC1"/>
    <w:rsid w:val="00155F37"/>
    <w:rsid w:val="001639C7"/>
    <w:rsid w:val="00181828"/>
    <w:rsid w:val="00191291"/>
    <w:rsid w:val="001A691B"/>
    <w:rsid w:val="001C290B"/>
    <w:rsid w:val="001D53C0"/>
    <w:rsid w:val="001D76EA"/>
    <w:rsid w:val="001E3C9A"/>
    <w:rsid w:val="00200E00"/>
    <w:rsid w:val="0020188E"/>
    <w:rsid w:val="00227192"/>
    <w:rsid w:val="00227DB5"/>
    <w:rsid w:val="00236475"/>
    <w:rsid w:val="0025640A"/>
    <w:rsid w:val="002663E2"/>
    <w:rsid w:val="00275699"/>
    <w:rsid w:val="002818F1"/>
    <w:rsid w:val="00293A15"/>
    <w:rsid w:val="002C31F5"/>
    <w:rsid w:val="002E148B"/>
    <w:rsid w:val="002E472E"/>
    <w:rsid w:val="002F4C8D"/>
    <w:rsid w:val="002F59F8"/>
    <w:rsid w:val="003058DF"/>
    <w:rsid w:val="00311656"/>
    <w:rsid w:val="00333302"/>
    <w:rsid w:val="00366E03"/>
    <w:rsid w:val="003B2BB8"/>
    <w:rsid w:val="003D3010"/>
    <w:rsid w:val="003D7E5D"/>
    <w:rsid w:val="004104FD"/>
    <w:rsid w:val="00415DDE"/>
    <w:rsid w:val="00423EBF"/>
    <w:rsid w:val="004247B6"/>
    <w:rsid w:val="00431814"/>
    <w:rsid w:val="00457D24"/>
    <w:rsid w:val="00460A06"/>
    <w:rsid w:val="00467CCC"/>
    <w:rsid w:val="00472770"/>
    <w:rsid w:val="00475D7F"/>
    <w:rsid w:val="004801C8"/>
    <w:rsid w:val="0048319F"/>
    <w:rsid w:val="00493DB7"/>
    <w:rsid w:val="00494CA3"/>
    <w:rsid w:val="00494F78"/>
    <w:rsid w:val="004A0176"/>
    <w:rsid w:val="004B09FB"/>
    <w:rsid w:val="004E160A"/>
    <w:rsid w:val="004E5E58"/>
    <w:rsid w:val="005005E0"/>
    <w:rsid w:val="00511AB9"/>
    <w:rsid w:val="00516876"/>
    <w:rsid w:val="005202F2"/>
    <w:rsid w:val="0052376E"/>
    <w:rsid w:val="00526F92"/>
    <w:rsid w:val="00545898"/>
    <w:rsid w:val="00560FC0"/>
    <w:rsid w:val="00566EB7"/>
    <w:rsid w:val="00590681"/>
    <w:rsid w:val="00590C87"/>
    <w:rsid w:val="005B7CE1"/>
    <w:rsid w:val="00612822"/>
    <w:rsid w:val="00614F25"/>
    <w:rsid w:val="00623225"/>
    <w:rsid w:val="00660689"/>
    <w:rsid w:val="00686373"/>
    <w:rsid w:val="00693978"/>
    <w:rsid w:val="006B6902"/>
    <w:rsid w:val="006C1AD4"/>
    <w:rsid w:val="006C330F"/>
    <w:rsid w:val="006D45F3"/>
    <w:rsid w:val="006D50EA"/>
    <w:rsid w:val="006E488A"/>
    <w:rsid w:val="007039C5"/>
    <w:rsid w:val="007336E9"/>
    <w:rsid w:val="00774451"/>
    <w:rsid w:val="00781502"/>
    <w:rsid w:val="00782677"/>
    <w:rsid w:val="007A280F"/>
    <w:rsid w:val="007F097C"/>
    <w:rsid w:val="00815148"/>
    <w:rsid w:val="0085165C"/>
    <w:rsid w:val="00854E4F"/>
    <w:rsid w:val="0086792C"/>
    <w:rsid w:val="00884E77"/>
    <w:rsid w:val="008B143F"/>
    <w:rsid w:val="008E49DA"/>
    <w:rsid w:val="00942B5D"/>
    <w:rsid w:val="00946558"/>
    <w:rsid w:val="0097289C"/>
    <w:rsid w:val="00985E5E"/>
    <w:rsid w:val="009A0239"/>
    <w:rsid w:val="009A2CE1"/>
    <w:rsid w:val="009B2ED4"/>
    <w:rsid w:val="009C2EC8"/>
    <w:rsid w:val="009D732F"/>
    <w:rsid w:val="009F73C8"/>
    <w:rsid w:val="00A17772"/>
    <w:rsid w:val="00A3656F"/>
    <w:rsid w:val="00A55DC1"/>
    <w:rsid w:val="00A7129B"/>
    <w:rsid w:val="00A93D29"/>
    <w:rsid w:val="00A967BF"/>
    <w:rsid w:val="00AA6A84"/>
    <w:rsid w:val="00AB3943"/>
    <w:rsid w:val="00AD1476"/>
    <w:rsid w:val="00AD6304"/>
    <w:rsid w:val="00AE4D30"/>
    <w:rsid w:val="00AF7B23"/>
    <w:rsid w:val="00B068C8"/>
    <w:rsid w:val="00B41CAD"/>
    <w:rsid w:val="00B5323D"/>
    <w:rsid w:val="00B54C7C"/>
    <w:rsid w:val="00B571DA"/>
    <w:rsid w:val="00B57B65"/>
    <w:rsid w:val="00B7343C"/>
    <w:rsid w:val="00B75913"/>
    <w:rsid w:val="00B77100"/>
    <w:rsid w:val="00B775F0"/>
    <w:rsid w:val="00B77A54"/>
    <w:rsid w:val="00B87330"/>
    <w:rsid w:val="00B902B5"/>
    <w:rsid w:val="00B90BD5"/>
    <w:rsid w:val="00B97A6D"/>
    <w:rsid w:val="00BA0904"/>
    <w:rsid w:val="00BA78A9"/>
    <w:rsid w:val="00BB7E7C"/>
    <w:rsid w:val="00BC0EA4"/>
    <w:rsid w:val="00BD1DF4"/>
    <w:rsid w:val="00BE112F"/>
    <w:rsid w:val="00BE7BC6"/>
    <w:rsid w:val="00C0510E"/>
    <w:rsid w:val="00C22452"/>
    <w:rsid w:val="00C420FB"/>
    <w:rsid w:val="00CA337E"/>
    <w:rsid w:val="00CA4D41"/>
    <w:rsid w:val="00CA6D74"/>
    <w:rsid w:val="00CA7704"/>
    <w:rsid w:val="00CB19AA"/>
    <w:rsid w:val="00CD0B15"/>
    <w:rsid w:val="00D07B38"/>
    <w:rsid w:val="00D40DE2"/>
    <w:rsid w:val="00D53310"/>
    <w:rsid w:val="00D634B3"/>
    <w:rsid w:val="00D70431"/>
    <w:rsid w:val="00D7063A"/>
    <w:rsid w:val="00D8083C"/>
    <w:rsid w:val="00D9329A"/>
    <w:rsid w:val="00DC6C59"/>
    <w:rsid w:val="00DE0040"/>
    <w:rsid w:val="00DF39DF"/>
    <w:rsid w:val="00E015A9"/>
    <w:rsid w:val="00E115A6"/>
    <w:rsid w:val="00E22293"/>
    <w:rsid w:val="00E25C7D"/>
    <w:rsid w:val="00E31EAF"/>
    <w:rsid w:val="00E66577"/>
    <w:rsid w:val="00E66C48"/>
    <w:rsid w:val="00E71EA7"/>
    <w:rsid w:val="00E82D91"/>
    <w:rsid w:val="00E97179"/>
    <w:rsid w:val="00EA67EB"/>
    <w:rsid w:val="00EB3EB8"/>
    <w:rsid w:val="00EC0D3C"/>
    <w:rsid w:val="00EC777A"/>
    <w:rsid w:val="00EC79AD"/>
    <w:rsid w:val="00ED4C7B"/>
    <w:rsid w:val="00EE7694"/>
    <w:rsid w:val="00EF64DB"/>
    <w:rsid w:val="00F0093D"/>
    <w:rsid w:val="00F3050C"/>
    <w:rsid w:val="00F640D7"/>
    <w:rsid w:val="00F73314"/>
    <w:rsid w:val="00F91764"/>
    <w:rsid w:val="00FA0653"/>
    <w:rsid w:val="00FB32AB"/>
    <w:rsid w:val="00FF64E4"/>
    <w:rsid w:val="1410E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247C"/>
  <w15:docId w15:val="{618EA877-7E67-4184-8851-61B6AFACE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336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07B3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7B38"/>
    <w:rPr>
      <w:rFonts w:ascii="Segoe UI" w:hAnsi="Segoe UI" w:cs="Segoe UI"/>
      <w:sz w:val="18"/>
      <w:szCs w:val="18"/>
    </w:rPr>
  </w:style>
  <w:style w:type="table" w:styleId="GridTable1Light1" w:customStyle="1">
    <w:name w:val="Grid Table 1 Light1"/>
    <w:basedOn w:val="TableNormal"/>
    <w:uiPriority w:val="46"/>
    <w:rsid w:val="0012469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801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01C8"/>
  </w:style>
  <w:style w:type="paragraph" w:styleId="Footer">
    <w:name w:val="footer"/>
    <w:basedOn w:val="Normal"/>
    <w:link w:val="FooterChar"/>
    <w:uiPriority w:val="99"/>
    <w:unhideWhenUsed/>
    <w:rsid w:val="004801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glossaryDocument" Target="glossary/document.xml" Id="R79180a62be9648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6d5fae-45c1-49c2-8029-e2bacced99d7}"/>
      </w:docPartPr>
      <w:docPartBody>
        <w:p w14:paraId="290271B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F5F85F99-00CD-4028-8576-0280C8609691}"/>
</file>

<file path=customXml/itemProps2.xml><?xml version="1.0" encoding="utf-8"?>
<ds:datastoreItem xmlns:ds="http://schemas.openxmlformats.org/officeDocument/2006/customXml" ds:itemID="{2491F350-9946-4593-8460-671759F83431}"/>
</file>

<file path=customXml/itemProps3.xml><?xml version="1.0" encoding="utf-8"?>
<ds:datastoreItem xmlns:ds="http://schemas.openxmlformats.org/officeDocument/2006/customXml" ds:itemID="{310E8201-0402-4837-A59A-8DB4208476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ODJFS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 GRIMM</dc:creator>
  <cp:keywords/>
  <dc:description/>
  <cp:lastModifiedBy>Mosier, Darcy A</cp:lastModifiedBy>
  <cp:revision>3</cp:revision>
  <cp:lastPrinted>2017-03-10T16:29:00Z</cp:lastPrinted>
  <dcterms:created xsi:type="dcterms:W3CDTF">2017-03-14T15:54:00Z</dcterms:created>
  <dcterms:modified xsi:type="dcterms:W3CDTF">2022-11-23T14:49:47Z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11552200</vt:r8>
  </property>
</Properties>
</file>